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F299" w14:textId="2D108DF4" w:rsidR="00727122" w:rsidRDefault="00727122"/>
    <w:p w14:paraId="7006AA73" w14:textId="77777777" w:rsidR="00056F13" w:rsidRDefault="00056F13" w:rsidP="00C524EE">
      <w:pPr>
        <w:spacing w:after="0" w:line="240" w:lineRule="auto"/>
        <w:jc w:val="center"/>
        <w:rPr>
          <w:rFonts w:ascii="GHEA Grapalat" w:hAnsi="GHEA Grapalat" w:cs="Sylfaen"/>
          <w:lang w:val="hy-AM"/>
        </w:rPr>
      </w:pPr>
    </w:p>
    <w:tbl>
      <w:tblPr>
        <w:tblStyle w:val="TableGrid"/>
        <w:tblW w:w="15385" w:type="dxa"/>
        <w:tblLayout w:type="fixed"/>
        <w:tblLook w:val="04A0" w:firstRow="1" w:lastRow="0" w:firstColumn="1" w:lastColumn="0" w:noHBand="0" w:noVBand="1"/>
      </w:tblPr>
      <w:tblGrid>
        <w:gridCol w:w="646"/>
        <w:gridCol w:w="1149"/>
        <w:gridCol w:w="1476"/>
        <w:gridCol w:w="8154"/>
        <w:gridCol w:w="893"/>
        <w:gridCol w:w="867"/>
        <w:gridCol w:w="2200"/>
      </w:tblGrid>
      <w:tr w:rsidR="00361AA6" w:rsidRPr="007B58F5" w14:paraId="6BD4BE4D" w14:textId="77777777" w:rsidTr="00361AA6">
        <w:tc>
          <w:tcPr>
            <w:tcW w:w="646" w:type="dxa"/>
            <w:vAlign w:val="center"/>
          </w:tcPr>
          <w:p w14:paraId="4AC5F9EF" w14:textId="77777777" w:rsidR="00361AA6" w:rsidRPr="00056F13" w:rsidRDefault="00361AA6" w:rsidP="00056F13">
            <w:pPr>
              <w:spacing w:after="0" w:line="240" w:lineRule="auto"/>
              <w:jc w:val="center"/>
              <w:rPr>
                <w:rFonts w:ascii="GHEA Grapalat" w:hAnsi="GHEA Grapalat" w:cs="Sylfaen"/>
                <w:sz w:val="16"/>
                <w:szCs w:val="16"/>
                <w:lang w:val="hy-AM"/>
              </w:rPr>
            </w:pPr>
            <w:r w:rsidRPr="00056F13">
              <w:rPr>
                <w:rFonts w:ascii="GHEA Grapalat" w:hAnsi="GHEA Grapalat" w:cs="Sylfaen"/>
                <w:b/>
                <w:sz w:val="16"/>
                <w:szCs w:val="16"/>
              </w:rPr>
              <w:t>Нет</w:t>
            </w:r>
            <w:r w:rsidRPr="00056F13">
              <w:rPr>
                <w:rFonts w:ascii="GHEA Grapalat" w:hAnsi="GHEA Grapalat"/>
                <w:b/>
                <w:sz w:val="16"/>
                <w:szCs w:val="16"/>
              </w:rPr>
              <w:t>/</w:t>
            </w:r>
            <w:r w:rsidRPr="00056F13">
              <w:rPr>
                <w:rFonts w:ascii="GHEA Grapalat" w:hAnsi="GHEA Grapalat" w:cs="Sylfaen"/>
                <w:b/>
                <w:sz w:val="16"/>
                <w:szCs w:val="16"/>
              </w:rPr>
              <w:t>ЧАС</w:t>
            </w:r>
          </w:p>
        </w:tc>
        <w:tc>
          <w:tcPr>
            <w:tcW w:w="1149" w:type="dxa"/>
            <w:vAlign w:val="center"/>
          </w:tcPr>
          <w:p w14:paraId="28121EEA" w14:textId="77777777" w:rsidR="00361AA6" w:rsidRPr="00056F13" w:rsidRDefault="00361AA6"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Покупки</w:t>
            </w:r>
            <w:r w:rsidRPr="00056F13">
              <w:rPr>
                <w:rFonts w:ascii="GHEA Grapalat" w:hAnsi="GHEA Grapalat"/>
                <w:sz w:val="16"/>
                <w:szCs w:val="16"/>
                <w:lang w:val="hy-AM"/>
              </w:rPr>
              <w:t xml:space="preserve"> </w:t>
            </w:r>
            <w:r w:rsidRPr="00056F13">
              <w:rPr>
                <w:rFonts w:ascii="GHEA Grapalat" w:hAnsi="GHEA Grapalat" w:cs="Sylfaen"/>
                <w:sz w:val="16"/>
                <w:szCs w:val="16"/>
                <w:lang w:val="hy-AM"/>
              </w:rPr>
              <w:t>согласно плану</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намеревался</w:t>
            </w:r>
            <w:r w:rsidRPr="00056F13">
              <w:rPr>
                <w:rFonts w:ascii="GHEA Grapalat" w:hAnsi="GHEA Grapalat"/>
                <w:sz w:val="16"/>
                <w:szCs w:val="16"/>
                <w:lang w:val="hy-AM"/>
              </w:rPr>
              <w:t xml:space="preserve"> </w:t>
            </w:r>
            <w:r w:rsidRPr="00056F13">
              <w:rPr>
                <w:rFonts w:ascii="GHEA Grapalat" w:hAnsi="GHEA Grapalat" w:cs="Sylfaen"/>
                <w:sz w:val="16"/>
                <w:szCs w:val="16"/>
                <w:lang w:val="hy-AM"/>
              </w:rPr>
              <w:t>через</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код</w:t>
            </w:r>
            <w:r w:rsidRPr="00056F13">
              <w:rPr>
                <w:rFonts w:ascii="GHEA Grapalat" w:hAnsi="GHEA Grapalat"/>
                <w:sz w:val="16"/>
                <w:szCs w:val="16"/>
                <w:lang w:val="hy-AM"/>
              </w:rPr>
              <w:t>`</w:t>
            </w:r>
            <w:r w:rsidRPr="00056F13">
              <w:rPr>
                <w:rFonts w:ascii="GHEA Grapalat" w:hAnsi="GHEA Grapalat" w:cs="Sylfaen"/>
                <w:sz w:val="16"/>
                <w:szCs w:val="16"/>
                <w:lang w:val="hy-AM"/>
              </w:rPr>
              <w:t>в соответствии с</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ГМА</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классификация</w:t>
            </w:r>
            <w:r w:rsidRPr="00056F13">
              <w:rPr>
                <w:rFonts w:ascii="GHEA Grapalat" w:hAnsi="GHEA Grapalat"/>
                <w:sz w:val="16"/>
                <w:szCs w:val="16"/>
                <w:lang w:val="hy-AM"/>
              </w:rPr>
              <w:t>(КПВ)</w:t>
            </w:r>
          </w:p>
        </w:tc>
        <w:tc>
          <w:tcPr>
            <w:tcW w:w="1476" w:type="dxa"/>
            <w:vAlign w:val="center"/>
          </w:tcPr>
          <w:p w14:paraId="5A38CFB9" w14:textId="77777777" w:rsidR="00361AA6" w:rsidRPr="00056F13" w:rsidRDefault="00361AA6"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Нейминг</w:t>
            </w:r>
            <w:proofErr w:type="spellEnd"/>
          </w:p>
        </w:tc>
        <w:tc>
          <w:tcPr>
            <w:tcW w:w="8154" w:type="dxa"/>
            <w:vAlign w:val="center"/>
          </w:tcPr>
          <w:p w14:paraId="5085C871" w14:textId="77777777" w:rsidR="00361AA6" w:rsidRPr="00056F13" w:rsidRDefault="00361AA6"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Технический</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описание</w:t>
            </w:r>
          </w:p>
        </w:tc>
        <w:tc>
          <w:tcPr>
            <w:tcW w:w="893" w:type="dxa"/>
            <w:vAlign w:val="center"/>
          </w:tcPr>
          <w:p w14:paraId="376787E5" w14:textId="77777777" w:rsidR="00361AA6" w:rsidRPr="00056F13" w:rsidRDefault="00361AA6"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Измерение</w:t>
            </w:r>
            <w:proofErr w:type="spellEnd"/>
            <w:r w:rsidRPr="00056F13">
              <w:rPr>
                <w:rFonts w:ascii="GHEA Grapalat" w:hAnsi="GHEA Grapalat"/>
                <w:sz w:val="16"/>
                <w:szCs w:val="16"/>
              </w:rPr>
              <w:t xml:space="preserve"> </w:t>
            </w:r>
            <w:proofErr w:type="spellStart"/>
            <w:r w:rsidRPr="00056F13">
              <w:rPr>
                <w:rFonts w:ascii="GHEA Grapalat" w:hAnsi="GHEA Grapalat" w:cs="Sylfaen"/>
                <w:sz w:val="16"/>
                <w:szCs w:val="16"/>
              </w:rPr>
              <w:t>блок</w:t>
            </w:r>
            <w:proofErr w:type="spellEnd"/>
          </w:p>
        </w:tc>
        <w:tc>
          <w:tcPr>
            <w:tcW w:w="867" w:type="dxa"/>
            <w:vAlign w:val="center"/>
          </w:tcPr>
          <w:p w14:paraId="19D524CD" w14:textId="77777777" w:rsidR="00361AA6" w:rsidRPr="00056F13" w:rsidRDefault="00361AA6"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Количество</w:t>
            </w:r>
            <w:proofErr w:type="spellEnd"/>
          </w:p>
        </w:tc>
        <w:tc>
          <w:tcPr>
            <w:tcW w:w="2200" w:type="dxa"/>
            <w:vAlign w:val="center"/>
          </w:tcPr>
          <w:p w14:paraId="20F18053" w14:textId="77777777" w:rsidR="00361AA6" w:rsidRPr="00056F13" w:rsidRDefault="00361AA6" w:rsidP="00056F13">
            <w:pPr>
              <w:spacing w:after="0" w:line="240" w:lineRule="auto"/>
              <w:jc w:val="center"/>
              <w:rPr>
                <w:rFonts w:ascii="GHEA Grapalat" w:hAnsi="GHEA Grapalat" w:cs="Sylfaen"/>
                <w:sz w:val="16"/>
                <w:szCs w:val="16"/>
                <w:lang w:val="hy-AM"/>
              </w:rPr>
            </w:pPr>
            <w:r w:rsidRPr="007B58F5">
              <w:rPr>
                <w:rFonts w:ascii="GHEA Grapalat" w:hAnsi="GHEA Grapalat" w:cs="Sylfaen"/>
                <w:sz w:val="16"/>
                <w:szCs w:val="16"/>
                <w:lang w:val="ru-RU"/>
              </w:rPr>
              <w:t>Поставлять</w:t>
            </w:r>
            <w:r w:rsidRPr="007B58F5">
              <w:rPr>
                <w:rFonts w:ascii="GHEA Grapalat" w:hAnsi="GHEA Grapalat"/>
                <w:sz w:val="16"/>
                <w:szCs w:val="16"/>
                <w:lang w:val="ru-RU"/>
              </w:rPr>
              <w:t xml:space="preserve"> </w:t>
            </w:r>
            <w:r w:rsidRPr="007B58F5">
              <w:rPr>
                <w:rFonts w:ascii="GHEA Grapalat" w:hAnsi="GHEA Grapalat" w:cs="Sylfaen"/>
                <w:sz w:val="16"/>
                <w:szCs w:val="16"/>
                <w:lang w:val="ru-RU"/>
              </w:rPr>
              <w:t>крайний срок</w:t>
            </w:r>
            <w:r w:rsidRPr="007B58F5">
              <w:rPr>
                <w:rFonts w:ascii="GHEA Grapalat" w:hAnsi="GHEA Grapalat"/>
                <w:sz w:val="16"/>
                <w:szCs w:val="16"/>
                <w:lang w:val="ru-RU"/>
              </w:rPr>
              <w:t xml:space="preserve"> </w:t>
            </w:r>
            <w:r w:rsidRPr="007B58F5">
              <w:rPr>
                <w:rFonts w:ascii="GHEA Grapalat" w:hAnsi="GHEA Grapalat" w:cs="Sylfaen"/>
                <w:sz w:val="16"/>
                <w:szCs w:val="16"/>
                <w:lang w:val="ru-RU"/>
              </w:rPr>
              <w:t>и</w:t>
            </w:r>
            <w:r w:rsidRPr="007B58F5">
              <w:rPr>
                <w:rFonts w:ascii="GHEA Grapalat" w:hAnsi="GHEA Grapalat"/>
                <w:sz w:val="16"/>
                <w:szCs w:val="16"/>
                <w:lang w:val="ru-RU"/>
              </w:rPr>
              <w:t xml:space="preserve"> </w:t>
            </w:r>
            <w:r w:rsidRPr="007B58F5">
              <w:rPr>
                <w:rFonts w:ascii="GHEA Grapalat" w:hAnsi="GHEA Grapalat" w:cs="Sylfaen"/>
                <w:sz w:val="16"/>
                <w:szCs w:val="16"/>
                <w:lang w:val="ru-RU"/>
              </w:rPr>
              <w:t>место</w:t>
            </w:r>
          </w:p>
        </w:tc>
      </w:tr>
      <w:tr w:rsidR="00361AA6" w:rsidRPr="007B58F5" w14:paraId="6227952A" w14:textId="77777777" w:rsidTr="00361AA6">
        <w:tc>
          <w:tcPr>
            <w:tcW w:w="646" w:type="dxa"/>
            <w:vAlign w:val="center"/>
          </w:tcPr>
          <w:p w14:paraId="5B957B1E" w14:textId="77777777" w:rsidR="00361AA6" w:rsidRPr="009B1C39" w:rsidRDefault="00361AA6" w:rsidP="00AC586B">
            <w:pPr>
              <w:spacing w:after="0" w:line="240" w:lineRule="auto"/>
              <w:ind w:left="360" w:hanging="120"/>
              <w:rPr>
                <w:rFonts w:ascii="GHEA Grapalat" w:hAnsi="GHEA Grapalat" w:cs="Sylfaen"/>
                <w:sz w:val="16"/>
                <w:szCs w:val="16"/>
                <w:lang w:val="hy-AM"/>
              </w:rPr>
            </w:pPr>
            <w:r>
              <w:rPr>
                <w:rFonts w:ascii="GHEA Grapalat" w:hAnsi="GHEA Grapalat" w:cs="Sylfaen"/>
                <w:sz w:val="16"/>
                <w:szCs w:val="16"/>
                <w:lang w:val="hy-AM"/>
              </w:rPr>
              <w:t>1</w:t>
            </w:r>
          </w:p>
        </w:tc>
        <w:tc>
          <w:tcPr>
            <w:tcW w:w="1149" w:type="dxa"/>
            <w:vAlign w:val="center"/>
          </w:tcPr>
          <w:p w14:paraId="10A12483"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30211220</w:t>
            </w:r>
          </w:p>
        </w:tc>
        <w:tc>
          <w:tcPr>
            <w:tcW w:w="1476" w:type="dxa"/>
            <w:vAlign w:val="center"/>
          </w:tcPr>
          <w:p w14:paraId="11027DAD" w14:textId="77777777" w:rsidR="00361AA6" w:rsidRPr="00056F13" w:rsidRDefault="00361AA6" w:rsidP="006444A3">
            <w:pPr>
              <w:spacing w:after="0" w:line="240" w:lineRule="auto"/>
              <w:ind w:left="166" w:hanging="166"/>
              <w:jc w:val="center"/>
              <w:rPr>
                <w:rFonts w:ascii="GHEA Grapalat" w:hAnsi="GHEA Grapalat" w:cs="Sylfaen"/>
                <w:sz w:val="16"/>
                <w:szCs w:val="16"/>
                <w:lang w:val="hy-AM"/>
              </w:rPr>
            </w:pPr>
            <w:proofErr w:type="spellStart"/>
            <w:r w:rsidRPr="00056F13">
              <w:rPr>
                <w:rFonts w:ascii="GHEA Grapalat" w:hAnsi="GHEA Grapalat"/>
                <w:sz w:val="16"/>
                <w:szCs w:val="16"/>
              </w:rPr>
              <w:t>настольные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компьютеры</w:t>
            </w:r>
            <w:proofErr w:type="spellEnd"/>
          </w:p>
        </w:tc>
        <w:tc>
          <w:tcPr>
            <w:tcW w:w="8154" w:type="dxa"/>
          </w:tcPr>
          <w:p w14:paraId="279BFF49"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Компьютер с мониторомПроцессор • Минимальный год выпуска процессора 2024• Количество ядер не менее 10• Общее количество потоков (Total Threads) не менее 16• Кэш не менее 20 МБ• Максимальная частота турборежима не менее 4,7 ГГц• Эффективная частота ядра в турборежиме не менее 3,5 ГГц• Базовая частота ядра производительности не менее 2,5 ГГц• Кэш L2 не менее 9,5 МБ• Минимальная мощность ядра процессора (TDP) 65 Вт• Максимальная мощность в турборежиме не менее 148 ВтМатеринская платаПоддерживаемый процессор не менее• Разъем LGA 1700 для процессоров 14-го, 13-го и 12-го поколений• Также поддерживает технологию Intel Turbo Boost 2.0 и Intel Turbo Boost Max 3.0 для процессоров Pentium Gold и Celeron ТехнологияПамять не менее• 2 x DIMM• Максимум 64 ГБ• Память DDR4 3200/3000/2933/2800/2666/2400/2133 памяти без ECC и буферизации Видеокарта как минимум• x1 порт D-Sub• x1 порт HDMI Слоты расширения как минимум• x1 слот PCIe 4.0 x16• x1 слот PCIe 3.0 x1 Накопитель как минимумОбычно должен поддерживать x1 слот M.2 и x4 SATA bnik со скоростью 6 Гбит/сСеть как минимум• x1 RJ45 1 ГбитUSB как минимумЗадний USB (всего 6 портов)• x2 порта USB 3.2 Gen 1 (2 x Type-A)• x4 порта USB 2.0 (4 x Type-A)Передний USB (всего 4 порта)</w:t>
            </w:r>
            <w:r w:rsidRPr="00056F13">
              <w:rPr>
                <w:rFonts w:ascii="GHEA Grapalat" w:hAnsi="GHEA Grapalat"/>
                <w:sz w:val="16"/>
                <w:szCs w:val="16"/>
                <w:lang w:val="hy-AM"/>
              </w:rPr>
              <w:br/>
              <w:t>• 1 разъем USB 3.2 Gen 1 с поддержкой 2 дополнительных портов USB 3.2 Gen 1 • 1 разъем USB 2.0 с поддержкой 2 дополнительных портов USB 2.0 Минимум аудиоразъемов • Аудиокодек высокой четкости • Распознавание разъемов • Переназначение разъемов на передней панели • Должна поддерживаться поддержка воспроизведения до 24 бит/192 кГц Минимум портов ввода-вывода на задней панели • 2 порта USB 3.2 Gen 1 (2 Type-A) • 4 порта USB 2.0 (4 Type-A) • 1 порт D-Sub • 1 порт HDMI • 1 сетевой порт 1 Гбит/с • 3 аудиоразъема • 1 комбинированный порт клавиатуры/мыши PS/2 Внутренние разъемы ввода-вывода Подключаются к вентилятору и системе охлаждения как минимум • 1 4-контактный разъем для вентилятора ЦП • 1 4-контактный разъем для вентилятора корпуса Подключение питания как минимум • 1 24-контактный основной разъем питания • 1 8-контактный разъем питания + 12 В Для накопителей как минимум • 1 M.2 слот • x4 порта SATA 6 Гбит/с USB как минимум • x1 разъем USB 3.2 Gen 1 поддерживает 2 дополнительных порта USB 3.2 Gen 1 • x1 разъем USB 2.0 поддерживает 2 дополнительных порта USB 2.0 Другие разъемы как минимум • x1 RGB • x1 Clear CMOS • x1 COM-порт • x1 аудио на передней панели (AAFP) • x1 выход S/PDIF • x1 динамик • x1 SPI TPM (14-1-контактный) • x1 10-1-контактный разъем системной платы BIOS как минимум • 128 МБ флэш-памяти, UEFI AMI BIOS Форм-фактор • mATX Кулер процессора (кулер) • Разъем Intel как минимум LGA1851/1700/1200/115X, AMD как минимум AM5/AM4 • Тип охлаждения активное • Размеры как минимум 122 x 76 x 157 (H) мм • Размеры вентилятора как минимум 120 x 120 x 25 (H) мм• Скорость вращения не менее 700–1800 об/мин ±10%</w:t>
            </w:r>
            <w:r w:rsidRPr="00056F13">
              <w:rPr>
                <w:rFonts w:ascii="GHEA Grapalat" w:hAnsi="GHEA Grapalat"/>
                <w:sz w:val="16"/>
                <w:szCs w:val="16"/>
                <w:lang w:val="hy-AM"/>
              </w:rPr>
              <w:br/>
              <w:t xml:space="preserve">• Максимальный уровень шума не менее 28 дБ(A) ±10%• Тепловая мощность (TDP) не менее 180 Вт• Материал как минимум алюминий и медь• Подключение как минимум: 4-контактный разъем вентилятора PWMОЗУ• 1x 16 ГБ • Общая емкость не менее: 16 ГБ• DDR4 как минимум: 3200 МГц• Количество контактов 288-контактный UDIMM• Пропускная способность памяти не менее: 25600 МБ/сХранение SSD • </w:t>
            </w:r>
            <w:r w:rsidRPr="00056F13">
              <w:rPr>
                <w:rFonts w:ascii="GHEA Grapalat" w:hAnsi="GHEA Grapalat"/>
                <w:sz w:val="16"/>
                <w:szCs w:val="16"/>
                <w:lang w:val="hy-AM"/>
              </w:rPr>
              <w:lastRenderedPageBreak/>
              <w:t>Хранение как минимум 512 ГБ• Скорость чтения как минимум до: 520 МБ/с• Скорость записи как минимум до: 430 МБ/с• Интерфейс подключения SATA как минимум: 6 ГБ/с• MTBF (среднее время безотказной работы) не менее 2 000 000 часов• TBW (общее количество записанных байтов) не менее 240 ТБТехнологии управления памятью• Как минимум SMART, TRIM, ECC• Форм-фактор 2.5HDDВнутренний жесткий диск• Интерфейс подключения SATA не менее 6 Гбит/с• Форм-фактор 3.5"• Объем не менее 2 ТБ• Скорость вращения шпинделя не менее 7200 об/мин• Размер кэша не менее 256 МБ• Энергопотребление (активный режим) не менее 5.2 Вт• Энергопотребление (режим ожидания) не менее 2.9 ВтОсновные технические характеристики:Формат не менее • Mini-Tower должен поддерживать установку материнских плат формата microATX, Mini-ITXВозможности охлаждения не менее• Боковая панель установка 1 вентилятора 120 мм• Задняя панель установка 1 вентилятора 80 ммМест для хранения не менее• Внутренний 3.5" x1 шт• Внутренний 2.5" x1 штСлоты расширения не менее • 4 слотаМаксимальная длина видеокарты не менее• 250 ммМаксимальная высота процессорного кулера не менее• 150 ммРазъемы на передней панели не менее</w:t>
            </w:r>
            <w:r w:rsidRPr="00056F13">
              <w:rPr>
                <w:rFonts w:ascii="GHEA Grapalat" w:hAnsi="GHEA Grapalat"/>
                <w:sz w:val="16"/>
                <w:szCs w:val="16"/>
                <w:lang w:val="hy-AM"/>
              </w:rPr>
              <w:br/>
              <w:t>• 2x USB 2.0• Аудиоразъемы (наушники и микрофон)Установка блока питания• СверхуМатериал корпусаСталь и пластик, толщина стенок не менее• 0,35 ммГабариты не менее• 165 x 340 x 265 ммБлок питанияМощность• Не менее 600 ВтВентилятор• Не менее 120 ммРазъем материнской платы• Не менее 20+4-контактныйРазъем процессора• Не менее 1x 4-контактныйРазъемы SATA• Не менее 2Разъемы IDE (Molex)• Не менее 2Клавиатура• Тип подключения проводное USB• Тип клавиатуры: Полноразмерная, с цифровой клавиатуройКлавиши мультимедиа• Не менее 12 функциональных клавиш (FN + F1–F12): 8 звук и 4 Интернет• Не менее 4 отдельных клавиш быстрого доступа: регулировка громкости и воспроизведениеДлина кабеля: не менее 1,4 мМышь• Тип датчика мыши оптический светодиодный• Оптический датчик не менее 1000 точек на дюйм• Количество клавиш на не менее 3• Интерфейс подключения к компьютеру USB• Длина кабеля не менее 1,5 мОсобенности и характеристики монитора• Диагональ экрана не менее 24 дюймов• Тип ЖК-панели Технология IPS • Тип подсветки Система W-LED• Размер панели не менее 60,5 см / 23,8 дюйма • Рабочая область не менее 527,04 (Г) x 296,46 (В) • Формат изображения 16:9 • Максимальное разрешение не менее 1920 x 1080 не менее 75 Гц • Плотность пикселей не менее 93 PPI • Время отклика (печать) 4 мс (от серого к серому) • Яркость 250 кд/м²</w:t>
            </w:r>
            <w:r w:rsidRPr="00056F13">
              <w:rPr>
                <w:rFonts w:ascii="GHEA Grapalat" w:hAnsi="GHEA Grapalat"/>
                <w:sz w:val="16"/>
                <w:szCs w:val="16"/>
                <w:lang w:val="hy-AM"/>
              </w:rPr>
              <w:br/>
              <w:t>• Угол обзора 178º (Г) / 178º (В) при C/R &gt; 10 • SmartContrast не менее: 10 000 000:1 • Коэффициент контрастности не менее: 1000:1 • Шаг пикселя не менее 0,275 x 0,275 мм • Частота сканирования 30–83 кГц (Г) / 56–76 Гц (В) • Цветовая гамма экрана не менее 16,7 млн • Режим LowBlue • Встроенные входы VGA (аналоговый), DVI-D (цифровой HDCP), HDMI (цифровой, HDCP) • Синхронизация входного сигнала / отдельная синхронизация и синхронизация по зеленому • Аудио (вход/выход) • Аудио с компьютера / выход для наушников • Встроенные динамики не менее x2 – 2 Вт • Блок питания встроенный 100–240 В переменного тока • Потребление в активном режиме не менее 14,13 Вт • Класс энергоэффективности: не менее E• Частота 50-60 Гц• Среднее время работы без проблем (включая подсветку) не менее 50 000 ч• В комплект поставки должно входить: Монитор с подставкой, HDMI-кабель, кабель питания, руководство пользователя• Окружающая среда и энергия: EnergyStar 8.0, RoHS, без ртути• Упаковка должна быть на 100% перерабатываемой• Сертификация соответствия стандартам: CU, SEMKO, cETLus TUV/ISO9241-307, сертификация WEEE TCO, маркировка CE, FCC Class B, ICES-003 RCM, KCC, BSMI, сертифицировано TUV. Снижение излучения синего светаГарантия и сервисное обслуживание • Гарантийное обслуживание компьютера в течение одного годаГарантийное обслуживание и условия монитора • Гарантийное обслуживание монитора в течение одного года• Гарантийное обслуживание, предоставляемое в официальном сервисном центре производителя (предоставляется по приглашению, при предъявлении технических характеристик предлагаемого товара предоставляются также данные сервисного центра) и сертификат от производителя, в котором указано, что товар экспортируется для потребления и обслуживания в регионе, охватывающем Республику Армения. (МАФ или ДАФ)</w:t>
            </w:r>
          </w:p>
        </w:tc>
        <w:tc>
          <w:tcPr>
            <w:tcW w:w="893" w:type="dxa"/>
            <w:vAlign w:val="center"/>
          </w:tcPr>
          <w:p w14:paraId="269D5828" w14:textId="698D00E7" w:rsidR="00361AA6" w:rsidRPr="007B58F5" w:rsidRDefault="007B58F5" w:rsidP="00AC586B">
            <w:pPr>
              <w:spacing w:after="0" w:line="240" w:lineRule="auto"/>
              <w:jc w:val="center"/>
              <w:rPr>
                <w:rFonts w:ascii="GHEA Grapalat" w:hAnsi="GHEA Grapalat" w:cs="Sylfaen"/>
                <w:sz w:val="16"/>
                <w:szCs w:val="16"/>
                <w:lang w:val="ru-RU"/>
              </w:rPr>
            </w:pPr>
            <w:r>
              <w:rPr>
                <w:rFonts w:ascii="GHEA Grapalat" w:hAnsi="GHEA Grapalat"/>
                <w:color w:val="000000"/>
                <w:sz w:val="16"/>
                <w:szCs w:val="16"/>
                <w:lang w:val="ru-RU"/>
              </w:rPr>
              <w:lastRenderedPageBreak/>
              <w:t>ШТ</w:t>
            </w:r>
          </w:p>
        </w:tc>
        <w:tc>
          <w:tcPr>
            <w:tcW w:w="867" w:type="dxa"/>
            <w:vAlign w:val="center"/>
          </w:tcPr>
          <w:p w14:paraId="7D4BB8B1"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28.00</w:t>
            </w:r>
          </w:p>
        </w:tc>
        <w:tc>
          <w:tcPr>
            <w:tcW w:w="2200" w:type="dxa"/>
            <w:vAlign w:val="center"/>
          </w:tcPr>
          <w:p w14:paraId="5CF9470D"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29922CA9" w14:textId="77777777" w:rsidTr="00361AA6">
        <w:tc>
          <w:tcPr>
            <w:tcW w:w="646" w:type="dxa"/>
            <w:vAlign w:val="center"/>
          </w:tcPr>
          <w:p w14:paraId="23924520"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lastRenderedPageBreak/>
              <w:t>2</w:t>
            </w:r>
          </w:p>
        </w:tc>
        <w:tc>
          <w:tcPr>
            <w:tcW w:w="1149" w:type="dxa"/>
            <w:vAlign w:val="center"/>
          </w:tcPr>
          <w:p w14:paraId="3D72A070"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30211220</w:t>
            </w:r>
          </w:p>
        </w:tc>
        <w:tc>
          <w:tcPr>
            <w:tcW w:w="1476" w:type="dxa"/>
            <w:vAlign w:val="center"/>
          </w:tcPr>
          <w:p w14:paraId="7181AAEC"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настольные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компьютеры</w:t>
            </w:r>
            <w:proofErr w:type="spellEnd"/>
          </w:p>
        </w:tc>
        <w:tc>
          <w:tcPr>
            <w:tcW w:w="8154" w:type="dxa"/>
          </w:tcPr>
          <w:p w14:paraId="16870F75"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Компьютер с мониторомПроцессор • Минимальный год выпуска процессора 2023 • Количество ядер не менее 20 • Общее количество потоков не менее 28 • Кэш не менее 33 МБ • Максимальная турбочастота не менее 5,6 ГГц • Максимальная турбочастота ядра производительности не менее 5,5 ГГц • Эффективная турбочастота не менее 4,3 ГГц • Базовая частота ядра производительности не менее 3,4 ГГц • Кэш-память L2 не менее 28 МБ • Минимальная мощность процессора (TDP) 125 Вт</w:t>
            </w:r>
            <w:r w:rsidRPr="00056F13">
              <w:rPr>
                <w:rFonts w:ascii="GHEA Grapalat" w:hAnsi="GHEA Grapalat"/>
                <w:sz w:val="16"/>
                <w:szCs w:val="16"/>
                <w:lang w:val="hy-AM"/>
              </w:rPr>
              <w:br/>
              <w:t>• Максимальная мощность в режиме Turbo не менее 253 Вт Материнская плата Центральный процессор (ЦП) • Поддержка процессоров LGA1700 14-го, 13-го и 12-го поколений Intel® Core™, Pentium® Gold и Celeron® • Кэш L3 зависит от ЦП Память • Поддержка не менее 2 слотов DIMM, макс. не менее 96 ГБ, DDR5 8000(OC)/7800(OC)/7600(OC)/7400(OC)/7200(OC)/7000(OC)/6800(OC)/6600(OC)/6400(OC)/6200(OC)/6000(OC)/5800(OC)/5600/5400/5200/5000/4800 Non-ECC, небуферизованная память• Двухканальная архитектура памяти• Поддержка Intel® Extreme Memory Profile (XMP)Встроенная графика• Не менее 1 порта VGA• Не менее 1 порта HDMIАудио• Объемный звук 7.1 Аудиокодек High Definition• Поддержка: обнаружения разъема, многослойной обработки, сброса разъема передней панели• Поддержка воспроизведения как минимум до 24 бит/192 кГцАудиовозможности• Защита звука• Премиальный звук конденсаторы • аудиоплатформа с выделенными слоями Сетевой вход • не менее 1 порта RJ45 не менее 2,5 Гбит Внутренние разъемы ввода-вывода Вентиляторы и системы охлаждения • не менее 1 4-контактного вентилятора ЦП • не менее 2 4-контактных разъемов для вентиляторов корпуса Питание • не менее 1 24-контактного основного разъема питания • не менее 1 8-контактного разъема питания +12 В Связанные с накопителями • не менее 2 слотов M.2 • не менее 4 портов SATA 6 Гбит/с USB • не менее 1 разъема USB 3.2 Gen 1 (5G) обеспечивает 2 дополнительных порта USB 3.2 Gen 1 • не менее 2 портов USB 2.0 с поддержкой 3 дополнительных портов USB 2.0 Прочее • не менее 2 адресуемых разъемов Gen 2 • не менее 1 разъема Aura RGB • не менее 1 разъема CMOS • не менее 1 порта COM • не менее 1 аудиоразъема передней панели (AAFP) • не менее 1 x разъем выхода S/PDIF • Как минимум 1 разъем динамика • Как минимум 1 разъем SPI TPM (14-1-контактный)</w:t>
            </w:r>
            <w:r w:rsidRPr="00056F13">
              <w:rPr>
                <w:rFonts w:ascii="GHEA Grapalat" w:hAnsi="GHEA Grapalat"/>
                <w:sz w:val="16"/>
                <w:szCs w:val="16"/>
                <w:lang w:val="hy-AM"/>
              </w:rPr>
              <w:br/>
              <w:t>• Не менее 1 разъема системной панели 10-1-контактный. Разъемы задней панели. • Не менее 1 комбинированного порта PS/2 для клавиатуры и мыши. • Не менее 1 порта VGA. • Не менее 1 порта HDMI. • Не менее 4 портов USB 3.2 Gen 1 (5G) (4 порта Type-A). • Не менее 2 портов USB 2.0 (2 порта Type-A). • Не менее 1 порта RJ-45 2,5 Гбит. • Не менее 3 аудиоразъемов. Q-Design. • Q-DIMM. • Ядро Q-LED. • Q-slot. BIOS. • Не менее 128 МБ флэш-памяти, UEFI AMI BIOS. Форм-фактор. • mATX. Кулер процессора (кулер). Основные технические характеристики. Совместимость с сокетами: не менее • LGA1150, LGA1151, LGA1155, LGA1156, LGA1200, LGA1700, LGA1851 и AMD. AM4, AM5Максимальное тепловыделение (TDP) не менее • 260 ВтКонструкция• Алюминиевый радиатор, медный диаметром не менее 6 мм и не менее 6 трубокВентилятор не менее• 2 шт. 120 мм• Скорость вращения не менее 300–2000 об/мин• Воздушный поток: не менее 58 CFMРазмеры• Высота не менее 157 ммДополнительные характеристики• Возможность изменения скорости вращения вентилятора через 4-контактный разъем PWM• Должна поддерживаться эффективное охлаждение для процессоров с высоким TDP• Подсветка не менее ARGBRAM• Не менее 2 x 16 ГБ• Минимальная емкость: 32 ГБ• DDR5 минимум: 5600 МГц UDIMM 288-контактный• Пропускная способность памяти не менее: 44800 МБ/сЗадержка CAS не менее CL46 (46-46-46-90)Жесткий диск SSD• Емкость хранилища не менее 512 ГБ (M.2 2280)• Скорость чтения минимум до: 1700 МБ/с• Скорость записи минимум до: 1200 МБ/с• Скорость записи файлов IOmeter размером 4 КБ, глубина очереди = 32 макс. 260000 IOPS• Ресурс SSD минимум 240 (TBW)</w:t>
            </w:r>
            <w:r w:rsidRPr="00056F13">
              <w:rPr>
                <w:rFonts w:ascii="GHEA Grapalat" w:hAnsi="GHEA Grapalat"/>
                <w:sz w:val="16"/>
                <w:szCs w:val="16"/>
                <w:lang w:val="hy-AM"/>
              </w:rPr>
              <w:br/>
              <w:t xml:space="preserve">• Пропускная способность интерфейса не менее 8 ГБ/сВидеокарта• Ядра CUDA не менее 3072• Память не менее 8 ГБ GDDR6• Интерфейс памяти не менее 128 бит• Частота Boost не менее 2460 МГц• Частота памяти не менее 17 ГБ/с• Интерфейс не менее PCIe 4.0 x8• Максимальное разрешение не менее 7680 x 4320 пикселей• Количество подключений монитора не менее 4Разъемы• Не менее 1 x HDMI 2.1a• Не менее 3 x DisplayPort 1.4aОхлаждение• Не менее 2 активных кулеров• Потребляемая мощность не менее 115 Вт• </w:t>
            </w:r>
            <w:r w:rsidRPr="00056F13">
              <w:rPr>
                <w:rFonts w:ascii="GHEA Grapalat" w:hAnsi="GHEA Grapalat"/>
                <w:sz w:val="16"/>
                <w:szCs w:val="16"/>
                <w:lang w:val="hy-AM"/>
              </w:rPr>
              <w:lastRenderedPageBreak/>
              <w:t>Дополнительный блок питания не менее 1 x 8-контактный• Рекомендуемый блок питания не менее 500 ВтОсновные технические характеристики:Формат не менее • Micro-Tower должен поддерживать формат mATX и mini-ITX для установки поддона материнской платыМеста для устройств хранения данных не менееМатериалы• Сталь толщиной не менее 0,6 мм, пластик, сетка Передняя панель, закаленное стекло с левой стороны. Интерфейсы и разъемы • Минимум 3 разъема USB 2.0 • Минимум 2 разъема USB 3.0 • Минимум 1 разъем USB 3.1 Type-C • Минимум 1 разъем для наушников и микрофона. Система вентиляции и охлаждения • Предустановленный кулер размером не менее 1 x 120 мм • Возможная установка кулера • Передняя панель размером не менее 3 x 120 мм или 3 x 140 мм • Верхняя панель размером не менее 2 x 120 мм или 2 x 140 мм • Нижняя панель размером не менее 2 x 120 мм • Совместимость с системами водяного охлаждения с радиаторами не менее 280 мм • Максимальная высота системы охлаждения процессора не менее 165 мм • Максимальная длина видеокарты не менее 340 мм. Места для хранения данных • Минимум 3 внутренних отсека для 2,5-дюймовых накопителей • Минимум 2 внутренних отсека для 3,5-дюймовых накопителей Блок питания Мощность не менее • 700 Вт Форм-фактор</w:t>
            </w:r>
            <w:r w:rsidRPr="00056F13">
              <w:rPr>
                <w:rFonts w:ascii="GHEA Grapalat" w:hAnsi="GHEA Grapalat"/>
                <w:sz w:val="16"/>
                <w:szCs w:val="16"/>
                <w:lang w:val="hy-AM"/>
              </w:rPr>
              <w:br/>
              <w:t>• Вентилятор ATX не менее • Сертификация 120 мм (HDB) • Не менее 80 PLUS Bronze (эффективность не менее 85%) Разъемы и кабели • Разъем материнской платы не менее 1 x 24 контакта (610 мм) • Питание процессора не менее 1 x 8 контактов EPS, 1 x 4+4 контакта (770 мм) • Питание PCIe (GPU) не менее 4 x 6+2 контакта (2 линии: 550 мм + 120 мм) • Разъемы SATA не менее 8 (2 линии: 500 мм + 3 x 120 мм) • Molex (4 контакта) не менее 4 разъемов (1 линия: 500 мм + 3 x 120 мм) Технологии защиты не менее • OVP, OPP, UVP, SCP, OTPKлавиатура • Тип подключения проводное • Количество клавиш не менее 104 • Подключение к компьютеру через USB-интерфейс Мышь • Тип датчика мыши оптический светодиодный • Оптический сенсор не менее 1000 точек на дюйм • Количество клавиш не менее 3 • Интерфейс для подключения к компьютеру USB Блок питания динамика • USB 5 В (0,5-3 А), длина кабеля не менее 2 м Аудио • Кабель с разъемом 3,5 мм, длина не менее 2 м Звук • Диаметр динамика не менее 64 мм • Сигнал/шум не менее 55 дБ • Максимальная выходная мощность RMS не менее 6 Вт (3+3) • Диапазон частот не менее 100 Гц-20 кГц Характеристики и характеристики монитора • Диагональ экрана не менее 27 дюймов • Тип ЖК-панели Технология IPS • Тип подсветки Система W-LED • Размер панели не менее 68,6 см 27 дюймов • Шаг пикселя не менее 0,311 x 0,311 мм • Яркость не менее 250 кд/м² • Цвета отображения не менее 16,7 млн • Контрастность не менее 1000:1 • Рабочая область не менее 597,89 (H) x 336,31 (В) Формат изображения 16:9 / • Максимальное разрешение не менее 1920 x 1080 75 Гц • Плотность пикселей не менее 82 PPI • Время отклика (типичное) не менее 4 мс (от серого к серому) • Угол обзора 178º (Г) / 178º (В) при C/R &gt; 10</w:t>
            </w:r>
            <w:r w:rsidRPr="00056F13">
              <w:rPr>
                <w:rFonts w:ascii="GHEA Grapalat" w:hAnsi="GHEA Grapalat"/>
                <w:sz w:val="16"/>
                <w:szCs w:val="16"/>
                <w:lang w:val="hy-AM"/>
              </w:rPr>
              <w:br/>
              <w:t>Монитор должен иметь• sRGB • Режим LowBlue • Режим без мерцания • Покрытие экрана антибликовое / твердость 3H / матовость 25% • Частота развертки не менее 30-83 кГц (H) / 56-76 Гц (V) Встроенные входы не менее• 1x VGA • 1x DisplayPort 1.2 • 1x HDMI Синхронизация входного сигнала • Раздельная синхронизация • Синхронизация по зеленому Звук (вход/выход) • Аудиовход с компьютера • Выход на наушники Встроенные динамики не менее • 2x 2 Вт Питание • Источник питания встроенный 100-240 В переменного тока • Частота 50-60 Гц • Выключенное состояние не менее 0</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3</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Не менее 15 в активном режиме</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40</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Не менее 0 в режиме ожидания</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5</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Класс энергоэффективности не ниже E • Среднее время наработки на отказ не менее 50 000 часов (без учета подсветки) В комплект входит не менее • Монитор с подставкой, шнур питания, кабель HDMI Экология и электроэнергия не ниже • RoHS • Без ртути • Соответствие нормам WEEE не ниже • CU • SEMKO • cETLus • TUV/ISO9241-307 • Маркировка CE • FCC класс B • ICES-003 • RCM • УКРАИНСКИЙ • KCC • BSMI • Сертификация TUV. снижает излучение синего света Гарантия и обслуживание</w:t>
            </w:r>
            <w:r w:rsidRPr="00056F13">
              <w:rPr>
                <w:rFonts w:ascii="GHEA Grapalat" w:hAnsi="GHEA Grapalat"/>
                <w:sz w:val="16"/>
                <w:szCs w:val="16"/>
                <w:lang w:val="hy-AM"/>
              </w:rPr>
              <w:br/>
              <w:t xml:space="preserve">• Гарантийное обслуживание компьютера в течение одного года. Мониторинг гарантийного обслуживания и условий. • Мониторинг гарантийного обслуживания в течение одного года. • Гарантийное обслуживание, </w:t>
            </w:r>
            <w:r w:rsidRPr="00056F13">
              <w:rPr>
                <w:rFonts w:ascii="GHEA Grapalat" w:hAnsi="GHEA Grapalat"/>
                <w:sz w:val="16"/>
                <w:szCs w:val="16"/>
                <w:lang w:val="hy-AM"/>
              </w:rPr>
              <w:lastRenderedPageBreak/>
              <w:t>осуществляемое в официальном сервисном центре производителя (предоставляется по приглашению, при предъявлении технических характеристик предлагаемого товара, предоставляются также данные сервисного центра) и сертификата от производителя, подтверждающего, что товар экспортируется для потребления и обслуживания в регионе, охватывающем Республику Армения. (MAF или DAF)</w:t>
            </w:r>
          </w:p>
        </w:tc>
        <w:tc>
          <w:tcPr>
            <w:tcW w:w="893" w:type="dxa"/>
            <w:vAlign w:val="center"/>
          </w:tcPr>
          <w:p w14:paraId="5668A863" w14:textId="61BCEFEE"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lastRenderedPageBreak/>
              <w:t>ШТ</w:t>
            </w:r>
          </w:p>
        </w:tc>
        <w:tc>
          <w:tcPr>
            <w:tcW w:w="867" w:type="dxa"/>
            <w:vAlign w:val="center"/>
          </w:tcPr>
          <w:p w14:paraId="0810B03D"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16.00</w:t>
            </w:r>
          </w:p>
        </w:tc>
        <w:tc>
          <w:tcPr>
            <w:tcW w:w="2200" w:type="dxa"/>
            <w:vAlign w:val="center"/>
          </w:tcPr>
          <w:p w14:paraId="0345D893"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056BB861" w14:textId="77777777" w:rsidTr="00361AA6">
        <w:tc>
          <w:tcPr>
            <w:tcW w:w="646" w:type="dxa"/>
            <w:vAlign w:val="center"/>
          </w:tcPr>
          <w:p w14:paraId="67C81E25"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lastRenderedPageBreak/>
              <w:t>3</w:t>
            </w:r>
          </w:p>
        </w:tc>
        <w:tc>
          <w:tcPr>
            <w:tcW w:w="1149" w:type="dxa"/>
            <w:vAlign w:val="center"/>
          </w:tcPr>
          <w:p w14:paraId="03395E9E"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30232231</w:t>
            </w:r>
          </w:p>
        </w:tc>
        <w:tc>
          <w:tcPr>
            <w:tcW w:w="1476" w:type="dxa"/>
            <w:vAlign w:val="center"/>
          </w:tcPr>
          <w:p w14:paraId="4AEF7976"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жесткий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диск</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8154" w:type="dxa"/>
          </w:tcPr>
          <w:p w14:paraId="60138832"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Жесткий диск SSD • Форм-фактор M.2 2280 • Емкость не менее 512 ГБ • Интерфейс PCIe Gen 3.0 x4 • Скорость записи не менее 2100 МБ/с • Скорость чтения не менее 3100 МБ/с • IOPS записи (QD=32) не менее 111 000 • IOPS чтения (QD=32) не менее 150 000 • Ударопрочность: не менее 1500 г • Надежность системы (MTBF) не менее 1</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5</w:t>
            </w:r>
            <w:r w:rsidRPr="00056F13">
              <w:rPr>
                <w:rFonts w:ascii="GHEA Grapalat" w:hAnsi="GHEA Grapalat" w:cs="GHEA Grapalat"/>
                <w:sz w:val="16"/>
                <w:szCs w:val="16"/>
                <w:lang w:val="hy-AM"/>
              </w:rPr>
              <w:t>миллион</w:t>
            </w:r>
            <w:r w:rsidRPr="00056F13">
              <w:rPr>
                <w:rFonts w:ascii="GHEA Grapalat" w:hAnsi="GHEA Grapalat"/>
                <w:sz w:val="16"/>
                <w:szCs w:val="16"/>
                <w:lang w:val="hy-AM"/>
              </w:rPr>
              <w:t>.</w:t>
            </w:r>
            <w:r w:rsidRPr="00056F13">
              <w:rPr>
                <w:rFonts w:ascii="GHEA Grapalat" w:hAnsi="GHEA Grapalat" w:cs="GHEA Grapalat"/>
                <w:sz w:val="16"/>
                <w:szCs w:val="16"/>
                <w:lang w:val="hy-AM"/>
              </w:rPr>
              <w:t>час</w:t>
            </w:r>
            <w:r w:rsidRPr="00056F13">
              <w:rPr>
                <w:rFonts w:ascii="GHEA Grapalat" w:hAnsi="GHEA Grapalat"/>
                <w:sz w:val="16"/>
                <w:szCs w:val="16"/>
                <w:lang w:val="hy-AM"/>
              </w:rPr>
              <w:t>• Номинальный объем записи TBW не менее 375 ТБ Потребляемая мощность: • Потребляемая мощность при активном чтении: не менее 3570 мВт • Потребляемая мощность при активном чтении: не менее 3300 мВт • Потребляемая мощность в режиме ожидания: не менее &lt;70 мВт Гарантийное обслуживание и условия •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представлении технических характеристик предлагаемого товара, также предоставляются данные сервисного центра) и сертификат от производителя, подтверждающий, что товар экспортируется для потребления и обслуживания в регионе, охватывающем Республику Армения. (MAF или DAF) • Обязательное условие: Товар должен быть новым, неиспользованным, в заводской упаковке</w:t>
            </w:r>
          </w:p>
        </w:tc>
        <w:tc>
          <w:tcPr>
            <w:tcW w:w="893" w:type="dxa"/>
            <w:vAlign w:val="center"/>
          </w:tcPr>
          <w:p w14:paraId="685CDF52" w14:textId="3A8DFFDC"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t>ШТ</w:t>
            </w:r>
          </w:p>
        </w:tc>
        <w:tc>
          <w:tcPr>
            <w:tcW w:w="867" w:type="dxa"/>
            <w:vAlign w:val="center"/>
          </w:tcPr>
          <w:p w14:paraId="4DF041FA"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w:t>
            </w:r>
          </w:p>
        </w:tc>
        <w:tc>
          <w:tcPr>
            <w:tcW w:w="2200" w:type="dxa"/>
            <w:vAlign w:val="center"/>
          </w:tcPr>
          <w:p w14:paraId="151FF0F6"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7D7E7C92" w14:textId="77777777" w:rsidTr="00361AA6">
        <w:tc>
          <w:tcPr>
            <w:tcW w:w="646" w:type="dxa"/>
            <w:vAlign w:val="center"/>
          </w:tcPr>
          <w:p w14:paraId="108D1EC2"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4</w:t>
            </w:r>
          </w:p>
        </w:tc>
        <w:tc>
          <w:tcPr>
            <w:tcW w:w="1149" w:type="dxa"/>
            <w:vAlign w:val="center"/>
          </w:tcPr>
          <w:p w14:paraId="10E1B0D3"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30237113</w:t>
            </w:r>
          </w:p>
        </w:tc>
        <w:tc>
          <w:tcPr>
            <w:tcW w:w="1476" w:type="dxa"/>
            <w:vAlign w:val="center"/>
          </w:tcPr>
          <w:p w14:paraId="3D4958E8"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разъем</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насадки</w:t>
            </w:r>
            <w:proofErr w:type="spellEnd"/>
            <w:r w:rsidRPr="00056F13">
              <w:rPr>
                <w:rFonts w:ascii="GHEA Grapalat" w:hAnsi="GHEA Grapalat"/>
                <w:sz w:val="16"/>
                <w:szCs w:val="16"/>
              </w:rPr>
              <w:t>)</w:t>
            </w:r>
          </w:p>
        </w:tc>
        <w:tc>
          <w:tcPr>
            <w:tcW w:w="8154" w:type="dxa"/>
            <w:vAlign w:val="center"/>
          </w:tcPr>
          <w:p w14:paraId="41E49658" w14:textId="77777777" w:rsidR="00361AA6" w:rsidRDefault="00361AA6" w:rsidP="00AC586B">
            <w:pPr>
              <w:spacing w:after="0" w:line="240" w:lineRule="auto"/>
              <w:rPr>
                <w:rFonts w:ascii="GHEA Grapalat" w:hAnsi="GHEA Grapalat"/>
                <w:sz w:val="16"/>
                <w:szCs w:val="16"/>
                <w:lang w:val="hy-AM"/>
              </w:rPr>
            </w:pPr>
            <w:r w:rsidRPr="00056F13">
              <w:rPr>
                <w:rFonts w:ascii="GHEA Grapalat" w:hAnsi="GHEA Grapalat"/>
                <w:sz w:val="16"/>
                <w:szCs w:val="16"/>
                <w:lang w:val="hy-AM"/>
              </w:rPr>
              <w:t>Сетевой кабельный разъем RJ45 Cablexpert, Hikvision, ITK, Hyperline или эквивалент. Технические характеристики. Тип материала.</w:t>
            </w:r>
          </w:p>
          <w:p w14:paraId="7968948B" w14:textId="77777777" w:rsidR="00361AA6" w:rsidRPr="00056F13" w:rsidRDefault="00361AA6" w:rsidP="00AC586B">
            <w:pPr>
              <w:spacing w:after="0" w:line="240" w:lineRule="auto"/>
              <w:rPr>
                <w:rFonts w:ascii="GHEA Grapalat" w:hAnsi="GHEA Grapalat" w:cs="Sylfaen"/>
                <w:sz w:val="16"/>
                <w:szCs w:val="16"/>
                <w:lang w:val="hy-AM"/>
              </w:rPr>
            </w:pPr>
            <w:r>
              <w:rPr>
                <w:rFonts w:ascii="GHEA Grapalat" w:hAnsi="GHEA Grapalat"/>
                <w:sz w:val="16"/>
                <w:szCs w:val="16"/>
                <w:lang w:val="hy-AM"/>
              </w:rPr>
              <w:t>Упаковка в коробки или пакеты, не более 100 штук в коробке. Поликарбонат или АБС-пластик прозрачный. Контакты металлические с золотым покрытием, предназначены для защиты от коррозии и электропроводности. Предназначены для многослойных или одножильных сетевых кабелей диаметром не менее 22–26 AWG. Предназначены для передачи сигналов Ethernet со скоростью не менее 10 Гбит/с (должны быть совместимы как минимум с кабелями категории CAT6). Рабочая температура от -10 до +60 °C.</w:t>
            </w:r>
          </w:p>
        </w:tc>
        <w:tc>
          <w:tcPr>
            <w:tcW w:w="893" w:type="dxa"/>
            <w:vAlign w:val="center"/>
          </w:tcPr>
          <w:p w14:paraId="3C178BE3" w14:textId="25044E66"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t>ШТ</w:t>
            </w:r>
          </w:p>
        </w:tc>
        <w:tc>
          <w:tcPr>
            <w:tcW w:w="867" w:type="dxa"/>
            <w:vAlign w:val="center"/>
          </w:tcPr>
          <w:p w14:paraId="6E5E52D0"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2000.00</w:t>
            </w:r>
          </w:p>
        </w:tc>
        <w:tc>
          <w:tcPr>
            <w:tcW w:w="2200" w:type="dxa"/>
            <w:vAlign w:val="center"/>
          </w:tcPr>
          <w:p w14:paraId="339BDD1D"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62061C2F" w14:textId="77777777" w:rsidTr="00361AA6">
        <w:tc>
          <w:tcPr>
            <w:tcW w:w="646" w:type="dxa"/>
            <w:vAlign w:val="center"/>
          </w:tcPr>
          <w:p w14:paraId="787DE179"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5</w:t>
            </w:r>
          </w:p>
        </w:tc>
        <w:tc>
          <w:tcPr>
            <w:tcW w:w="1149" w:type="dxa"/>
            <w:vAlign w:val="center"/>
          </w:tcPr>
          <w:p w14:paraId="103FE9A7"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30237460</w:t>
            </w:r>
          </w:p>
        </w:tc>
        <w:tc>
          <w:tcPr>
            <w:tcW w:w="1476" w:type="dxa"/>
            <w:vAlign w:val="center"/>
          </w:tcPr>
          <w:p w14:paraId="7EF36788"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компьютерные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клавиатуры</w:t>
            </w:r>
            <w:proofErr w:type="spellEnd"/>
          </w:p>
        </w:tc>
        <w:tc>
          <w:tcPr>
            <w:tcW w:w="8154" w:type="dxa"/>
            <w:vAlign w:val="center"/>
          </w:tcPr>
          <w:p w14:paraId="5AD7D1A1"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Клавиатура Genius, Logitech, A4Tech, HP, DellОбщая информация• Интерфейс подключения: USB• Тип кнопки: в форме шоколада (низкопрофильная)</w:t>
            </w:r>
            <w:r w:rsidRPr="00056F13">
              <w:rPr>
                <w:rFonts w:ascii="GHEA Grapalat" w:hAnsi="GHEA Grapalat"/>
                <w:sz w:val="16"/>
                <w:szCs w:val="16"/>
                <w:lang w:val="hy-AM"/>
              </w:rPr>
              <w:br/>
              <w:t>• Функциональные кнопки: не менее 12 (8 аудио, 4 интернет) мультимедийных кнопок FN для управления мультимедиа и интернетом • Длина кабеля: не менее 1,5 м Системные требования • Windows: 8, 8.1, 10, 11 или macOS: 10.8 или более поздняя версия Гарантия и обслуживание • Гарантийное обслуживание не менее шести месяцев • Обязательное условие: товар должен быть новым, неиспользованным, в заводской упаковке</w:t>
            </w:r>
          </w:p>
        </w:tc>
        <w:tc>
          <w:tcPr>
            <w:tcW w:w="893" w:type="dxa"/>
            <w:vAlign w:val="center"/>
          </w:tcPr>
          <w:p w14:paraId="2491E5D5" w14:textId="0BC1FC0C"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t>ШТ</w:t>
            </w:r>
          </w:p>
        </w:tc>
        <w:tc>
          <w:tcPr>
            <w:tcW w:w="867" w:type="dxa"/>
            <w:vAlign w:val="center"/>
          </w:tcPr>
          <w:p w14:paraId="0C2AD5C7"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50.00</w:t>
            </w:r>
          </w:p>
        </w:tc>
        <w:tc>
          <w:tcPr>
            <w:tcW w:w="2200" w:type="dxa"/>
            <w:vAlign w:val="center"/>
          </w:tcPr>
          <w:p w14:paraId="6257EC03"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0D5FE427" w14:textId="77777777" w:rsidTr="00361AA6">
        <w:tc>
          <w:tcPr>
            <w:tcW w:w="646" w:type="dxa"/>
            <w:vAlign w:val="center"/>
          </w:tcPr>
          <w:p w14:paraId="1F7422E6"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6</w:t>
            </w:r>
          </w:p>
        </w:tc>
        <w:tc>
          <w:tcPr>
            <w:tcW w:w="1149" w:type="dxa"/>
            <w:vAlign w:val="center"/>
          </w:tcPr>
          <w:p w14:paraId="456B93A4"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476" w:type="dxa"/>
            <w:vAlign w:val="center"/>
          </w:tcPr>
          <w:p w14:paraId="4B0BDC5C"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8154" w:type="dxa"/>
          </w:tcPr>
          <w:p w14:paraId="211190D6"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Удлинительный USB-кабель LANBERG, UGREEN, Cablexpert, Garnison. Разъёмы: Тип вилки 1: USB 2.0 Type-A (штекер) (AM). Тип вилки 2: USB 2.0 Type-A (гнездо) (AF). Версия USB: 2.0 (высокоскоростная). Длина кабеля: не менее 3 метров (300 см). Максимальная скорость передачи данных: не менее 480 Мбит/с (стандарт USB 2.0). AWG (американский калибр проводов): не менее 30 CU (медные провода). Кабель должен расширять возможности USB-подключения таких устройств, как принтеры, сканеры, клавиатуры, мыши и другие периферийные устройства.</w:t>
            </w:r>
          </w:p>
        </w:tc>
        <w:tc>
          <w:tcPr>
            <w:tcW w:w="893" w:type="dxa"/>
            <w:vAlign w:val="center"/>
          </w:tcPr>
          <w:p w14:paraId="39EE2C4C" w14:textId="1626542A"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t>ШТ</w:t>
            </w:r>
          </w:p>
        </w:tc>
        <w:tc>
          <w:tcPr>
            <w:tcW w:w="867" w:type="dxa"/>
            <w:vAlign w:val="center"/>
          </w:tcPr>
          <w:p w14:paraId="01262F30"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5.00</w:t>
            </w:r>
          </w:p>
        </w:tc>
        <w:tc>
          <w:tcPr>
            <w:tcW w:w="2200" w:type="dxa"/>
            <w:vAlign w:val="center"/>
          </w:tcPr>
          <w:p w14:paraId="30ECF42B"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368C91DC" w14:textId="77777777" w:rsidTr="00361AA6">
        <w:tc>
          <w:tcPr>
            <w:tcW w:w="646" w:type="dxa"/>
            <w:vAlign w:val="center"/>
          </w:tcPr>
          <w:p w14:paraId="32C05292"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7</w:t>
            </w:r>
          </w:p>
        </w:tc>
        <w:tc>
          <w:tcPr>
            <w:tcW w:w="1149" w:type="dxa"/>
            <w:vAlign w:val="center"/>
          </w:tcPr>
          <w:p w14:paraId="172C752F"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32421300</w:t>
            </w:r>
          </w:p>
        </w:tc>
        <w:tc>
          <w:tcPr>
            <w:tcW w:w="1476" w:type="dxa"/>
            <w:vAlign w:val="center"/>
          </w:tcPr>
          <w:p w14:paraId="1F984882"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сетевой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разветвитель</w:t>
            </w:r>
            <w:proofErr w:type="spellEnd"/>
          </w:p>
        </w:tc>
        <w:tc>
          <w:tcPr>
            <w:tcW w:w="8154" w:type="dxa"/>
          </w:tcPr>
          <w:p w14:paraId="30225671"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 xml:space="preserve">Сетевой разветвительОборудование• Порты: не менее 8x 10/100/1000 Мбит/с RJ45 (с поддержкой Auto-MDI/MDIX)• Стандарты и протоколы: не менее IEEE 802.3i/802.3u/802.3ab/802.3x• Внешнее питание: не менее 9 В постоянного тока/0,6 А (внешний адаптер)• Потребляемая мощность: максимальная не менее 4,63 Вт• Корпус: пластик (с возможностью крепления на стол или стену)• Размеры (Д × Ш × В): не менее 180 × 90 × 25,5 ммПроизводительность• Пропускная способность: не менее 16 Гбит/с• Таблица MAC-адресов: не менее 4 КБ• Поддержка Jumbo-кадров: не менее 15 КБДополнительные возможности• Экологичные технологии: автоматическая оптимизация энергопотребления• Управление потоком: не менее поддержка IEEE 802.3X• Plug &amp; Play: Просто подключите и пользуйтесь, настройка не требуется • Рабочая </w:t>
            </w:r>
            <w:r w:rsidRPr="00056F13">
              <w:rPr>
                <w:rFonts w:ascii="GHEA Grapalat" w:hAnsi="GHEA Grapalat"/>
                <w:sz w:val="16"/>
                <w:szCs w:val="16"/>
                <w:lang w:val="hy-AM"/>
              </w:rPr>
              <w:lastRenderedPageBreak/>
              <w:t>температура: от 0 °C до 40 °C • Сертификация: как минимум FCC, CE, RoHs • Комплектация: как минимум сетевой разветвитель, адаптер питания, краткое руководство по установке Гарантия и обслуживание • Гарантийное обслуживание не менее шести месяцев • Обязательное условие: товар должен быть новым, неиспользованным, в заводской упаковке</w:t>
            </w:r>
          </w:p>
        </w:tc>
        <w:tc>
          <w:tcPr>
            <w:tcW w:w="893" w:type="dxa"/>
            <w:vAlign w:val="center"/>
          </w:tcPr>
          <w:p w14:paraId="305AF984" w14:textId="0BDF6D38" w:rsidR="00361AA6" w:rsidRPr="00056F13" w:rsidRDefault="007B58F5" w:rsidP="00AC586B">
            <w:pPr>
              <w:spacing w:after="0" w:line="240" w:lineRule="auto"/>
              <w:jc w:val="center"/>
              <w:rPr>
                <w:rFonts w:ascii="GHEA Grapalat" w:hAnsi="GHEA Grapalat" w:cs="Sylfaen"/>
                <w:sz w:val="16"/>
                <w:szCs w:val="16"/>
                <w:lang w:val="hy-AM"/>
              </w:rPr>
            </w:pPr>
            <w:r>
              <w:rPr>
                <w:rFonts w:ascii="GHEA Grapalat" w:hAnsi="GHEA Grapalat"/>
                <w:color w:val="000000"/>
                <w:sz w:val="16"/>
                <w:szCs w:val="16"/>
                <w:lang w:val="ru-RU"/>
              </w:rPr>
              <w:lastRenderedPageBreak/>
              <w:t>ШТ</w:t>
            </w:r>
          </w:p>
        </w:tc>
        <w:tc>
          <w:tcPr>
            <w:tcW w:w="867" w:type="dxa"/>
            <w:vAlign w:val="center"/>
          </w:tcPr>
          <w:p w14:paraId="2D231196"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8.00</w:t>
            </w:r>
          </w:p>
        </w:tc>
        <w:tc>
          <w:tcPr>
            <w:tcW w:w="2200" w:type="dxa"/>
            <w:vAlign w:val="center"/>
          </w:tcPr>
          <w:p w14:paraId="35667468"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4A39D4B6" w14:textId="77777777" w:rsidTr="00361AA6">
        <w:tc>
          <w:tcPr>
            <w:tcW w:w="646" w:type="dxa"/>
            <w:vAlign w:val="center"/>
          </w:tcPr>
          <w:p w14:paraId="49C47F6F"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8</w:t>
            </w:r>
          </w:p>
        </w:tc>
        <w:tc>
          <w:tcPr>
            <w:tcW w:w="1149" w:type="dxa"/>
            <w:vAlign w:val="center"/>
          </w:tcPr>
          <w:p w14:paraId="1259AF5A"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44322100</w:t>
            </w:r>
          </w:p>
        </w:tc>
        <w:tc>
          <w:tcPr>
            <w:tcW w:w="1476" w:type="dxa"/>
            <w:vAlign w:val="center"/>
          </w:tcPr>
          <w:p w14:paraId="15A8C400"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lang w:val="hy-AM"/>
              </w:rPr>
              <w:t>компьютерный кабель, кабель UTP 6 уровня</w:t>
            </w:r>
          </w:p>
        </w:tc>
        <w:tc>
          <w:tcPr>
            <w:tcW w:w="8154" w:type="dxa"/>
          </w:tcPr>
          <w:p w14:paraId="0673DF3D"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Сетевой кабель UTP cat6Тип: UTP Cat6 male 23/24AWGСимметричные кабели связи предназначены для использования в структурированных кабельных системах и сетях широкополосного доступа в диапазоне частот до 250 МГц при рабочем напряжении не более 75 В, как минимум в соответствии с международным стандартом ISO/IEC 11801</w:t>
            </w:r>
            <w:r w:rsidRPr="00056F13">
              <w:rPr>
                <w:rFonts w:ascii="GHEA Grapalat" w:hAnsi="GHEA Grapalat"/>
                <w:sz w:val="16"/>
                <w:szCs w:val="16"/>
                <w:lang w:val="hy-AM"/>
              </w:rPr>
              <w:br/>
              <w:t>Диаметр жилы не менее 0,54 мм Количество пар: не менее 4 Конструкция Медная жила диаметром не менее 0,54 мм (24 AWG) Изоляция из полиэтилена с индивидуальной цветовой маркировкой каждой изолированной жилы Материал оболочки: не менее полимерный Механические характеристики Максимальная прочность на разрыв не менее 50 Н Разрывное усилие оболочки не менее 9 МПа Количество пар: не менее 4 Номинальный наружный диаметр не менее 6,0 мм Диапазон рабочих частот не менее 250 МГц Сопротивление линии в диапазоне частот не менее (1-250) МГц, Ом 100±15 Внутреннее затухание, не более не менее дБ/100 м Не менее 4 МГц Не менее 3,8 Не менее 8,5 Не менее 20 МГц Не менее 100 МГц Не менее 19,9 Не менее 33,0 Не менее 250 МГц Не менее 66,3 Не менее 20 МГц не менее 55,8 не менее 100 МГц не менее 45,3 не менее 250 МГц не менее 39,3 не менее 250 МГц не менее 39,3 не менее 4 МГц не менее 56,0 не менее 4 МГц не менее 42,0 не менее 20 МГц не менее 28,0 не менее 100 МГц не менее 20,0 при 250 МГц не менее 20,0 не менее 250 МГц не менее 20,0 не менее 250 МГц не менее 25 Не менее 23,0 МГц не менее 25,0 МГц не менее 20,1 МГц не менее 100 МГц не менее 18,0 МГц не менее 250 МГц Электрическая емкость пар, не более не менее нФ/км 56</w:t>
            </w:r>
          </w:p>
        </w:tc>
        <w:tc>
          <w:tcPr>
            <w:tcW w:w="893" w:type="dxa"/>
            <w:vAlign w:val="center"/>
          </w:tcPr>
          <w:p w14:paraId="2647D338"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метр</w:t>
            </w:r>
          </w:p>
        </w:tc>
        <w:tc>
          <w:tcPr>
            <w:tcW w:w="867" w:type="dxa"/>
            <w:vAlign w:val="center"/>
          </w:tcPr>
          <w:p w14:paraId="2C7EDDB1"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3050.00</w:t>
            </w:r>
          </w:p>
        </w:tc>
        <w:tc>
          <w:tcPr>
            <w:tcW w:w="2200" w:type="dxa"/>
            <w:vAlign w:val="center"/>
          </w:tcPr>
          <w:p w14:paraId="1A0B9AAE"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6D17035E" w14:textId="77777777" w:rsidTr="00361AA6">
        <w:tc>
          <w:tcPr>
            <w:tcW w:w="646" w:type="dxa"/>
            <w:vAlign w:val="center"/>
          </w:tcPr>
          <w:p w14:paraId="27A2193E"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9</w:t>
            </w:r>
          </w:p>
        </w:tc>
        <w:tc>
          <w:tcPr>
            <w:tcW w:w="1149" w:type="dxa"/>
            <w:vAlign w:val="center"/>
          </w:tcPr>
          <w:p w14:paraId="10AF322C"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476" w:type="dxa"/>
            <w:vAlign w:val="center"/>
          </w:tcPr>
          <w:p w14:paraId="2C2482E0"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8154" w:type="dxa"/>
            <w:vAlign w:val="center"/>
          </w:tcPr>
          <w:p w14:paraId="0FBD8A65"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 Высота 25 мм, ширина 25 мм, длина 2,0 м. Цвет - белый.</w:t>
            </w:r>
          </w:p>
        </w:tc>
        <w:tc>
          <w:tcPr>
            <w:tcW w:w="893" w:type="dxa"/>
            <w:vAlign w:val="center"/>
          </w:tcPr>
          <w:p w14:paraId="7572EEF3"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867" w:type="dxa"/>
            <w:vAlign w:val="center"/>
          </w:tcPr>
          <w:p w14:paraId="5545CB33"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500.00</w:t>
            </w:r>
          </w:p>
        </w:tc>
        <w:tc>
          <w:tcPr>
            <w:tcW w:w="2200" w:type="dxa"/>
          </w:tcPr>
          <w:p w14:paraId="71914528"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4D51B206" w14:textId="77777777" w:rsidTr="00361AA6">
        <w:tc>
          <w:tcPr>
            <w:tcW w:w="646" w:type="dxa"/>
            <w:vAlign w:val="center"/>
          </w:tcPr>
          <w:p w14:paraId="26E92676"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10</w:t>
            </w:r>
          </w:p>
        </w:tc>
        <w:tc>
          <w:tcPr>
            <w:tcW w:w="1149" w:type="dxa"/>
            <w:vAlign w:val="center"/>
          </w:tcPr>
          <w:p w14:paraId="59753357"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476" w:type="dxa"/>
            <w:vAlign w:val="center"/>
          </w:tcPr>
          <w:p w14:paraId="003F6C79"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8154" w:type="dxa"/>
            <w:vAlign w:val="center"/>
          </w:tcPr>
          <w:p w14:paraId="1C310599"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 Высота 16 мм, ширина 16 мм, длина 2,0 м. Цвет - белый.</w:t>
            </w:r>
          </w:p>
        </w:tc>
        <w:tc>
          <w:tcPr>
            <w:tcW w:w="893" w:type="dxa"/>
            <w:vAlign w:val="center"/>
          </w:tcPr>
          <w:p w14:paraId="1FB0756F"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867" w:type="dxa"/>
            <w:vAlign w:val="center"/>
          </w:tcPr>
          <w:p w14:paraId="4F95E3B0"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300.00</w:t>
            </w:r>
          </w:p>
        </w:tc>
        <w:tc>
          <w:tcPr>
            <w:tcW w:w="2200" w:type="dxa"/>
          </w:tcPr>
          <w:p w14:paraId="444CB1E7"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361AA6" w:rsidRPr="007B58F5" w14:paraId="2734C8FA" w14:textId="77777777" w:rsidTr="00361AA6">
        <w:tc>
          <w:tcPr>
            <w:tcW w:w="646" w:type="dxa"/>
            <w:vAlign w:val="center"/>
          </w:tcPr>
          <w:p w14:paraId="5227787B" w14:textId="77777777" w:rsidR="00361AA6" w:rsidRPr="009B1C39" w:rsidRDefault="00361AA6" w:rsidP="00AC586B">
            <w:pPr>
              <w:spacing w:after="0" w:line="240" w:lineRule="auto"/>
              <w:ind w:left="360" w:hanging="120"/>
              <w:jc w:val="center"/>
              <w:rPr>
                <w:rFonts w:ascii="GHEA Grapalat" w:hAnsi="GHEA Grapalat" w:cs="Sylfaen"/>
                <w:sz w:val="16"/>
                <w:szCs w:val="16"/>
                <w:lang w:val="hy-AM"/>
              </w:rPr>
            </w:pPr>
            <w:r>
              <w:rPr>
                <w:rFonts w:ascii="GHEA Grapalat" w:hAnsi="GHEA Grapalat" w:cs="Sylfaen"/>
                <w:sz w:val="16"/>
                <w:szCs w:val="16"/>
                <w:lang w:val="hy-AM"/>
              </w:rPr>
              <w:t>11</w:t>
            </w:r>
          </w:p>
        </w:tc>
        <w:tc>
          <w:tcPr>
            <w:tcW w:w="1149" w:type="dxa"/>
            <w:vAlign w:val="center"/>
          </w:tcPr>
          <w:p w14:paraId="4F45DA87"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476" w:type="dxa"/>
            <w:vAlign w:val="center"/>
          </w:tcPr>
          <w:p w14:paraId="45DD50B3"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8154" w:type="dxa"/>
            <w:vAlign w:val="center"/>
          </w:tcPr>
          <w:p w14:paraId="566DACD5" w14:textId="77777777" w:rsidR="00361AA6" w:rsidRPr="00056F13" w:rsidRDefault="00361AA6" w:rsidP="00AC586B">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 Высота 20 мм. Ширина 40 мм.</w:t>
            </w:r>
            <w:r w:rsidRPr="00056F13">
              <w:rPr>
                <w:rFonts w:ascii="GHEA Grapalat" w:hAnsi="GHEA Grapalat"/>
                <w:sz w:val="16"/>
                <w:szCs w:val="16"/>
                <w:lang w:val="hy-AM"/>
              </w:rPr>
              <w:br/>
              <w:t>Длина 2,0 м. Цвет - белый.</w:t>
            </w:r>
          </w:p>
        </w:tc>
        <w:tc>
          <w:tcPr>
            <w:tcW w:w="893" w:type="dxa"/>
            <w:vAlign w:val="center"/>
          </w:tcPr>
          <w:p w14:paraId="488C3DFF" w14:textId="77777777" w:rsidR="00361AA6" w:rsidRPr="00056F13" w:rsidRDefault="00361AA6" w:rsidP="00AC586B">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867" w:type="dxa"/>
            <w:vAlign w:val="center"/>
          </w:tcPr>
          <w:p w14:paraId="47333894"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sz w:val="16"/>
                <w:szCs w:val="16"/>
              </w:rPr>
              <w:t>160.00</w:t>
            </w:r>
          </w:p>
        </w:tc>
        <w:tc>
          <w:tcPr>
            <w:tcW w:w="2200" w:type="dxa"/>
          </w:tcPr>
          <w:p w14:paraId="130E508C" w14:textId="77777777" w:rsidR="00361AA6" w:rsidRPr="00056F13" w:rsidRDefault="00361AA6" w:rsidP="00AC586B">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bl>
    <w:p w14:paraId="2F0EE88D" w14:textId="77777777" w:rsidR="00056F13" w:rsidRDefault="00056F13" w:rsidP="00C524EE">
      <w:pPr>
        <w:spacing w:after="0" w:line="240" w:lineRule="auto"/>
        <w:jc w:val="center"/>
        <w:rPr>
          <w:rFonts w:ascii="GHEA Grapalat" w:hAnsi="GHEA Grapalat" w:cs="Sylfaen"/>
          <w:lang w:val="hy-AM"/>
        </w:rPr>
      </w:pPr>
    </w:p>
    <w:p w14:paraId="69FC38DF" w14:textId="77777777" w:rsidR="00056F13" w:rsidRDefault="00056F13" w:rsidP="00C524EE">
      <w:pPr>
        <w:spacing w:after="0" w:line="240" w:lineRule="auto"/>
        <w:jc w:val="center"/>
        <w:rPr>
          <w:rFonts w:ascii="GHEA Grapalat" w:hAnsi="GHEA Grapalat" w:cs="Sylfaen"/>
          <w:lang w:val="hy-AM"/>
        </w:rPr>
      </w:pPr>
    </w:p>
    <w:p w14:paraId="0C1EA013" w14:textId="77777777" w:rsidR="00056F13" w:rsidRDefault="00056F13" w:rsidP="00C524EE">
      <w:pPr>
        <w:spacing w:after="0" w:line="240" w:lineRule="auto"/>
        <w:jc w:val="center"/>
        <w:rPr>
          <w:rFonts w:ascii="GHEA Grapalat" w:hAnsi="GHEA Grapalat" w:cs="Sylfaen"/>
          <w:lang w:val="hy-AM"/>
        </w:rPr>
      </w:pPr>
    </w:p>
    <w:p w14:paraId="0DEFC34F" w14:textId="77777777" w:rsidR="00056F13" w:rsidRDefault="00056F13" w:rsidP="00C524EE">
      <w:pPr>
        <w:spacing w:after="0" w:line="240" w:lineRule="auto"/>
        <w:jc w:val="center"/>
        <w:rPr>
          <w:rFonts w:ascii="GHEA Grapalat" w:hAnsi="GHEA Grapalat" w:cs="Sylfaen"/>
          <w:lang w:val="hy-AM"/>
        </w:rPr>
      </w:pPr>
    </w:p>
    <w:p w14:paraId="42246F56" w14:textId="77777777" w:rsidR="00056F13" w:rsidRDefault="00056F13" w:rsidP="00C524EE">
      <w:pPr>
        <w:spacing w:after="0" w:line="240" w:lineRule="auto"/>
        <w:jc w:val="center"/>
        <w:rPr>
          <w:rFonts w:ascii="GHEA Grapalat" w:hAnsi="GHEA Grapalat" w:cs="Sylfaen"/>
          <w:lang w:val="hy-AM"/>
        </w:rPr>
      </w:pPr>
    </w:p>
    <w:p w14:paraId="0AD01495" w14:textId="77777777" w:rsidR="00056F13" w:rsidRDefault="00056F13" w:rsidP="00C524EE">
      <w:pPr>
        <w:spacing w:after="0" w:line="240" w:lineRule="auto"/>
        <w:jc w:val="center"/>
        <w:rPr>
          <w:rFonts w:ascii="GHEA Grapalat" w:hAnsi="GHEA Grapalat" w:cs="Sylfaen"/>
          <w:lang w:val="hy-AM"/>
        </w:rPr>
      </w:pPr>
    </w:p>
    <w:p w14:paraId="6BB23F8A" w14:textId="77777777" w:rsidR="003B3C48" w:rsidRDefault="003B3C48" w:rsidP="003967B2">
      <w:pPr>
        <w:spacing w:after="0" w:line="240" w:lineRule="auto"/>
        <w:rPr>
          <w:rFonts w:ascii="GHEA Grapalat" w:hAnsi="GHEA Grapalat" w:cs="Sylfaen"/>
          <w:b/>
          <w:lang w:val="hy-AM"/>
        </w:rPr>
      </w:pPr>
    </w:p>
    <w:sectPr w:rsidR="003B3C48" w:rsidSect="00B20E01">
      <w:pgSz w:w="16838" w:h="11906" w:orient="landscape"/>
      <w:pgMar w:top="850" w:right="806" w:bottom="907"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539C" w14:textId="77777777" w:rsidR="00495481" w:rsidRDefault="00495481" w:rsidP="005745AA">
      <w:pPr>
        <w:spacing w:after="0" w:line="240" w:lineRule="auto"/>
      </w:pPr>
      <w:r>
        <w:separator/>
      </w:r>
    </w:p>
  </w:endnote>
  <w:endnote w:type="continuationSeparator" w:id="0">
    <w:p w14:paraId="68A25A38" w14:textId="77777777" w:rsidR="00495481" w:rsidRDefault="00495481"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GJXZV+ZapfDingbats">
    <w:altName w:val="MS Gothic"/>
    <w:panose1 w:val="00000000000000000000"/>
    <w:charset w:val="80"/>
    <w:family w:val="auto"/>
    <w:notTrueType/>
    <w:pitch w:val="default"/>
    <w:sig w:usb0="00000000" w:usb1="08070000" w:usb2="00000010" w:usb3="00000000" w:csb0="00020000"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E5CB9" w14:textId="77777777" w:rsidR="00495481" w:rsidRDefault="00495481" w:rsidP="005745AA">
      <w:pPr>
        <w:spacing w:after="0" w:line="240" w:lineRule="auto"/>
      </w:pPr>
      <w:r>
        <w:separator/>
      </w:r>
    </w:p>
  </w:footnote>
  <w:footnote w:type="continuationSeparator" w:id="0">
    <w:p w14:paraId="77C558E1" w14:textId="77777777" w:rsidR="00495481" w:rsidRDefault="00495481"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8CF"/>
    <w:multiLevelType w:val="multilevel"/>
    <w:tmpl w:val="A8148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A345FC"/>
    <w:multiLevelType w:val="multilevel"/>
    <w:tmpl w:val="1B748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213C70"/>
    <w:multiLevelType w:val="multilevel"/>
    <w:tmpl w:val="9D7AD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5C3BC6"/>
    <w:multiLevelType w:val="multilevel"/>
    <w:tmpl w:val="AFDAD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DF688E"/>
    <w:multiLevelType w:val="multilevel"/>
    <w:tmpl w:val="9CDAC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43E58"/>
    <w:multiLevelType w:val="multilevel"/>
    <w:tmpl w:val="F4FAD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0D668E"/>
    <w:multiLevelType w:val="multilevel"/>
    <w:tmpl w:val="3DCAC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105632"/>
    <w:multiLevelType w:val="multilevel"/>
    <w:tmpl w:val="E9307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8C4C1C"/>
    <w:multiLevelType w:val="hybridMultilevel"/>
    <w:tmpl w:val="3974A8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AC607E"/>
    <w:multiLevelType w:val="hybridMultilevel"/>
    <w:tmpl w:val="0DC816DC"/>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64A19"/>
    <w:multiLevelType w:val="multilevel"/>
    <w:tmpl w:val="C3181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E983648"/>
    <w:multiLevelType w:val="multilevel"/>
    <w:tmpl w:val="72EC5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FCA2006"/>
    <w:multiLevelType w:val="multilevel"/>
    <w:tmpl w:val="66EAB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2F21B94"/>
    <w:multiLevelType w:val="hybridMultilevel"/>
    <w:tmpl w:val="78BAD22C"/>
    <w:lvl w:ilvl="0" w:tplc="0ADE44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C1B05"/>
    <w:multiLevelType w:val="multilevel"/>
    <w:tmpl w:val="69BCB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ED4057D"/>
    <w:multiLevelType w:val="hybridMultilevel"/>
    <w:tmpl w:val="CD5CD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85B06"/>
    <w:multiLevelType w:val="multilevel"/>
    <w:tmpl w:val="89609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79C6AF0"/>
    <w:multiLevelType w:val="hybridMultilevel"/>
    <w:tmpl w:val="7C5AFF9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40EBB"/>
    <w:multiLevelType w:val="multilevel"/>
    <w:tmpl w:val="C1161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F6882"/>
    <w:multiLevelType w:val="multilevel"/>
    <w:tmpl w:val="03FAC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AB1ABD"/>
    <w:multiLevelType w:val="multilevel"/>
    <w:tmpl w:val="FE78F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68735AA"/>
    <w:multiLevelType w:val="multilevel"/>
    <w:tmpl w:val="0CE28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4D4935"/>
    <w:multiLevelType w:val="hybridMultilevel"/>
    <w:tmpl w:val="1B7A8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04042"/>
    <w:multiLevelType w:val="multilevel"/>
    <w:tmpl w:val="E236A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3B84EF9"/>
    <w:multiLevelType w:val="multilevel"/>
    <w:tmpl w:val="F2181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96EB8"/>
    <w:multiLevelType w:val="multilevel"/>
    <w:tmpl w:val="9DDEF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562A0E"/>
    <w:multiLevelType w:val="multilevel"/>
    <w:tmpl w:val="492A22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B9A37C3"/>
    <w:multiLevelType w:val="multilevel"/>
    <w:tmpl w:val="E5AC9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0EF4BCE"/>
    <w:multiLevelType w:val="multilevel"/>
    <w:tmpl w:val="DBA85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2E33D6B"/>
    <w:multiLevelType w:val="multilevel"/>
    <w:tmpl w:val="FFCE3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6167444"/>
    <w:multiLevelType w:val="multilevel"/>
    <w:tmpl w:val="3E2EF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92193830">
    <w:abstractNumId w:val="15"/>
  </w:num>
  <w:num w:numId="2" w16cid:durableId="1362125246">
    <w:abstractNumId w:val="25"/>
  </w:num>
  <w:num w:numId="3" w16cid:durableId="1371690464">
    <w:abstractNumId w:val="8"/>
  </w:num>
  <w:num w:numId="4" w16cid:durableId="1778940969">
    <w:abstractNumId w:val="28"/>
  </w:num>
  <w:num w:numId="5" w16cid:durableId="1239827604">
    <w:abstractNumId w:val="4"/>
  </w:num>
  <w:num w:numId="6" w16cid:durableId="66272150">
    <w:abstractNumId w:val="27"/>
  </w:num>
  <w:num w:numId="7" w16cid:durableId="52972782">
    <w:abstractNumId w:val="31"/>
  </w:num>
  <w:num w:numId="8" w16cid:durableId="149369709">
    <w:abstractNumId w:val="1"/>
  </w:num>
  <w:num w:numId="9" w16cid:durableId="868373316">
    <w:abstractNumId w:val="2"/>
  </w:num>
  <w:num w:numId="10" w16cid:durableId="1660160379">
    <w:abstractNumId w:val="19"/>
  </w:num>
  <w:num w:numId="11" w16cid:durableId="722994040">
    <w:abstractNumId w:val="24"/>
  </w:num>
  <w:num w:numId="12" w16cid:durableId="638077805">
    <w:abstractNumId w:val="6"/>
  </w:num>
  <w:num w:numId="13" w16cid:durableId="909848683">
    <w:abstractNumId w:val="29"/>
  </w:num>
  <w:num w:numId="14" w16cid:durableId="1443766998">
    <w:abstractNumId w:val="3"/>
  </w:num>
  <w:num w:numId="15" w16cid:durableId="1708065193">
    <w:abstractNumId w:val="11"/>
  </w:num>
  <w:num w:numId="16" w16cid:durableId="920260571">
    <w:abstractNumId w:val="10"/>
  </w:num>
  <w:num w:numId="17" w16cid:durableId="637076414">
    <w:abstractNumId w:val="7"/>
  </w:num>
  <w:num w:numId="18" w16cid:durableId="143592299">
    <w:abstractNumId w:val="26"/>
  </w:num>
  <w:num w:numId="19" w16cid:durableId="457912475">
    <w:abstractNumId w:val="5"/>
  </w:num>
  <w:num w:numId="20" w16cid:durableId="259338710">
    <w:abstractNumId w:val="14"/>
  </w:num>
  <w:num w:numId="21" w16cid:durableId="1654525853">
    <w:abstractNumId w:val="18"/>
  </w:num>
  <w:num w:numId="22" w16cid:durableId="322709431">
    <w:abstractNumId w:val="21"/>
  </w:num>
  <w:num w:numId="23" w16cid:durableId="40566831">
    <w:abstractNumId w:val="16"/>
  </w:num>
  <w:num w:numId="24" w16cid:durableId="144276484">
    <w:abstractNumId w:val="30"/>
  </w:num>
  <w:num w:numId="25" w16cid:durableId="2055424633">
    <w:abstractNumId w:val="0"/>
  </w:num>
  <w:num w:numId="26" w16cid:durableId="1836450840">
    <w:abstractNumId w:val="12"/>
  </w:num>
  <w:num w:numId="27" w16cid:durableId="792484380">
    <w:abstractNumId w:val="23"/>
  </w:num>
  <w:num w:numId="28" w16cid:durableId="1762599206">
    <w:abstractNumId w:val="20"/>
  </w:num>
  <w:num w:numId="29" w16cid:durableId="1303080821">
    <w:abstractNumId w:val="22"/>
  </w:num>
  <w:num w:numId="30" w16cid:durableId="955991980">
    <w:abstractNumId w:val="17"/>
  </w:num>
  <w:num w:numId="31" w16cid:durableId="1607425314">
    <w:abstractNumId w:val="13"/>
  </w:num>
  <w:num w:numId="32" w16cid:durableId="147779303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CF"/>
    <w:rsid w:val="00000E4C"/>
    <w:rsid w:val="0000767B"/>
    <w:rsid w:val="00013134"/>
    <w:rsid w:val="00017B8A"/>
    <w:rsid w:val="00026C41"/>
    <w:rsid w:val="00040E83"/>
    <w:rsid w:val="00043595"/>
    <w:rsid w:val="00043FB0"/>
    <w:rsid w:val="0005086C"/>
    <w:rsid w:val="00050EDB"/>
    <w:rsid w:val="000523FB"/>
    <w:rsid w:val="00056F13"/>
    <w:rsid w:val="0006128C"/>
    <w:rsid w:val="000707A0"/>
    <w:rsid w:val="00082943"/>
    <w:rsid w:val="0008737B"/>
    <w:rsid w:val="00090620"/>
    <w:rsid w:val="00092571"/>
    <w:rsid w:val="00094D11"/>
    <w:rsid w:val="00095F06"/>
    <w:rsid w:val="000968D9"/>
    <w:rsid w:val="000A26BE"/>
    <w:rsid w:val="000A75C8"/>
    <w:rsid w:val="000A7CB5"/>
    <w:rsid w:val="000B3F59"/>
    <w:rsid w:val="000C61DE"/>
    <w:rsid w:val="000E0D65"/>
    <w:rsid w:val="000E2914"/>
    <w:rsid w:val="000E459B"/>
    <w:rsid w:val="000E4951"/>
    <w:rsid w:val="000E76CA"/>
    <w:rsid w:val="000F1587"/>
    <w:rsid w:val="001054AE"/>
    <w:rsid w:val="001076FA"/>
    <w:rsid w:val="00123AB6"/>
    <w:rsid w:val="001270BA"/>
    <w:rsid w:val="001275A1"/>
    <w:rsid w:val="001278ED"/>
    <w:rsid w:val="001416FB"/>
    <w:rsid w:val="00145D1A"/>
    <w:rsid w:val="001518B2"/>
    <w:rsid w:val="00151BF1"/>
    <w:rsid w:val="00172AFA"/>
    <w:rsid w:val="00182C01"/>
    <w:rsid w:val="00187B4D"/>
    <w:rsid w:val="001A1D06"/>
    <w:rsid w:val="001A6EA7"/>
    <w:rsid w:val="001C27CE"/>
    <w:rsid w:val="001C3AE5"/>
    <w:rsid w:val="001C6742"/>
    <w:rsid w:val="001D0366"/>
    <w:rsid w:val="001D36F1"/>
    <w:rsid w:val="001D375D"/>
    <w:rsid w:val="001E1CA9"/>
    <w:rsid w:val="0020267A"/>
    <w:rsid w:val="00205FB7"/>
    <w:rsid w:val="00207A76"/>
    <w:rsid w:val="0021287C"/>
    <w:rsid w:val="00226254"/>
    <w:rsid w:val="0022689A"/>
    <w:rsid w:val="002306F6"/>
    <w:rsid w:val="002328FC"/>
    <w:rsid w:val="00233824"/>
    <w:rsid w:val="00250389"/>
    <w:rsid w:val="00255992"/>
    <w:rsid w:val="002561C1"/>
    <w:rsid w:val="00266623"/>
    <w:rsid w:val="0026676A"/>
    <w:rsid w:val="00266B81"/>
    <w:rsid w:val="002705FA"/>
    <w:rsid w:val="00274087"/>
    <w:rsid w:val="00282E11"/>
    <w:rsid w:val="00282E64"/>
    <w:rsid w:val="00287D80"/>
    <w:rsid w:val="002945B6"/>
    <w:rsid w:val="00294C7A"/>
    <w:rsid w:val="002A1B13"/>
    <w:rsid w:val="002A1F84"/>
    <w:rsid w:val="002A52FF"/>
    <w:rsid w:val="002B5C81"/>
    <w:rsid w:val="002C2A82"/>
    <w:rsid w:val="002C566C"/>
    <w:rsid w:val="002C64B8"/>
    <w:rsid w:val="002D1377"/>
    <w:rsid w:val="002E2396"/>
    <w:rsid w:val="002F6C35"/>
    <w:rsid w:val="00305A25"/>
    <w:rsid w:val="00305FD3"/>
    <w:rsid w:val="003066A5"/>
    <w:rsid w:val="00306EA3"/>
    <w:rsid w:val="0031374C"/>
    <w:rsid w:val="003156E4"/>
    <w:rsid w:val="003225AD"/>
    <w:rsid w:val="00350491"/>
    <w:rsid w:val="0035628A"/>
    <w:rsid w:val="00356F66"/>
    <w:rsid w:val="00361AA6"/>
    <w:rsid w:val="00363B6B"/>
    <w:rsid w:val="0037220F"/>
    <w:rsid w:val="0037256C"/>
    <w:rsid w:val="00380126"/>
    <w:rsid w:val="00391C36"/>
    <w:rsid w:val="0039205F"/>
    <w:rsid w:val="00394A21"/>
    <w:rsid w:val="003967B2"/>
    <w:rsid w:val="003A4226"/>
    <w:rsid w:val="003A75ED"/>
    <w:rsid w:val="003B1A9E"/>
    <w:rsid w:val="003B1B59"/>
    <w:rsid w:val="003B3C48"/>
    <w:rsid w:val="003B3FBD"/>
    <w:rsid w:val="003B72B0"/>
    <w:rsid w:val="003B7B5A"/>
    <w:rsid w:val="003C672C"/>
    <w:rsid w:val="003D434B"/>
    <w:rsid w:val="003F2766"/>
    <w:rsid w:val="003F2E3F"/>
    <w:rsid w:val="003F3AE5"/>
    <w:rsid w:val="003F4E5B"/>
    <w:rsid w:val="003F57E8"/>
    <w:rsid w:val="004031B8"/>
    <w:rsid w:val="00411251"/>
    <w:rsid w:val="00422E0F"/>
    <w:rsid w:val="00431DF6"/>
    <w:rsid w:val="00440DEC"/>
    <w:rsid w:val="0044136D"/>
    <w:rsid w:val="00444036"/>
    <w:rsid w:val="00446CEE"/>
    <w:rsid w:val="00455A92"/>
    <w:rsid w:val="0046319A"/>
    <w:rsid w:val="004637B7"/>
    <w:rsid w:val="00467862"/>
    <w:rsid w:val="00476716"/>
    <w:rsid w:val="00495481"/>
    <w:rsid w:val="00496BEC"/>
    <w:rsid w:val="004A30FA"/>
    <w:rsid w:val="004A62CF"/>
    <w:rsid w:val="004B2F63"/>
    <w:rsid w:val="004B43B9"/>
    <w:rsid w:val="004C05C6"/>
    <w:rsid w:val="004C5508"/>
    <w:rsid w:val="004C74C8"/>
    <w:rsid w:val="004D7209"/>
    <w:rsid w:val="004D75FD"/>
    <w:rsid w:val="004E44FF"/>
    <w:rsid w:val="004E4AF4"/>
    <w:rsid w:val="0050092A"/>
    <w:rsid w:val="00506D0D"/>
    <w:rsid w:val="005202E1"/>
    <w:rsid w:val="00520F02"/>
    <w:rsid w:val="00524A45"/>
    <w:rsid w:val="00525807"/>
    <w:rsid w:val="005304A8"/>
    <w:rsid w:val="00532637"/>
    <w:rsid w:val="00535B32"/>
    <w:rsid w:val="00545E26"/>
    <w:rsid w:val="00546592"/>
    <w:rsid w:val="00550B2D"/>
    <w:rsid w:val="00554EB2"/>
    <w:rsid w:val="00563B33"/>
    <w:rsid w:val="00564BE9"/>
    <w:rsid w:val="0056763D"/>
    <w:rsid w:val="005713A5"/>
    <w:rsid w:val="005715EE"/>
    <w:rsid w:val="00571AD4"/>
    <w:rsid w:val="005745AA"/>
    <w:rsid w:val="00580B14"/>
    <w:rsid w:val="0059255A"/>
    <w:rsid w:val="00597441"/>
    <w:rsid w:val="005A5882"/>
    <w:rsid w:val="005C46E7"/>
    <w:rsid w:val="005C47D5"/>
    <w:rsid w:val="005C7187"/>
    <w:rsid w:val="005C7434"/>
    <w:rsid w:val="005E0683"/>
    <w:rsid w:val="005F5418"/>
    <w:rsid w:val="005F72DA"/>
    <w:rsid w:val="005F73EC"/>
    <w:rsid w:val="006040C4"/>
    <w:rsid w:val="006167C3"/>
    <w:rsid w:val="00620A17"/>
    <w:rsid w:val="00623B5E"/>
    <w:rsid w:val="006272CB"/>
    <w:rsid w:val="006300F6"/>
    <w:rsid w:val="0063175E"/>
    <w:rsid w:val="0063427B"/>
    <w:rsid w:val="00634426"/>
    <w:rsid w:val="00641CD6"/>
    <w:rsid w:val="006444A3"/>
    <w:rsid w:val="00646DA2"/>
    <w:rsid w:val="006601A2"/>
    <w:rsid w:val="00670818"/>
    <w:rsid w:val="00675C7B"/>
    <w:rsid w:val="00681E0E"/>
    <w:rsid w:val="0068322D"/>
    <w:rsid w:val="00684301"/>
    <w:rsid w:val="00692015"/>
    <w:rsid w:val="00692B91"/>
    <w:rsid w:val="006A18B1"/>
    <w:rsid w:val="006A5666"/>
    <w:rsid w:val="006A79A3"/>
    <w:rsid w:val="006B2906"/>
    <w:rsid w:val="006C06EA"/>
    <w:rsid w:val="006C1145"/>
    <w:rsid w:val="006D42D0"/>
    <w:rsid w:val="006D72C1"/>
    <w:rsid w:val="006E6989"/>
    <w:rsid w:val="006E6D91"/>
    <w:rsid w:val="00701EA4"/>
    <w:rsid w:val="00705CA0"/>
    <w:rsid w:val="00710165"/>
    <w:rsid w:val="00711CD0"/>
    <w:rsid w:val="007121C8"/>
    <w:rsid w:val="00716D3C"/>
    <w:rsid w:val="007172B7"/>
    <w:rsid w:val="0072424D"/>
    <w:rsid w:val="00727122"/>
    <w:rsid w:val="00727BFF"/>
    <w:rsid w:val="007300F9"/>
    <w:rsid w:val="007515F4"/>
    <w:rsid w:val="00751873"/>
    <w:rsid w:val="00755F80"/>
    <w:rsid w:val="00756BD5"/>
    <w:rsid w:val="00760668"/>
    <w:rsid w:val="00760C2D"/>
    <w:rsid w:val="00761692"/>
    <w:rsid w:val="0076182C"/>
    <w:rsid w:val="00772BAA"/>
    <w:rsid w:val="00777216"/>
    <w:rsid w:val="007837B9"/>
    <w:rsid w:val="00785976"/>
    <w:rsid w:val="007976EE"/>
    <w:rsid w:val="007A0032"/>
    <w:rsid w:val="007A1816"/>
    <w:rsid w:val="007A1D60"/>
    <w:rsid w:val="007A2DBB"/>
    <w:rsid w:val="007B58F5"/>
    <w:rsid w:val="007B7194"/>
    <w:rsid w:val="007C5EC3"/>
    <w:rsid w:val="007D49E5"/>
    <w:rsid w:val="007E1229"/>
    <w:rsid w:val="007E5B7E"/>
    <w:rsid w:val="007E5C59"/>
    <w:rsid w:val="007F1257"/>
    <w:rsid w:val="0080263A"/>
    <w:rsid w:val="00802EDC"/>
    <w:rsid w:val="00803BB0"/>
    <w:rsid w:val="00803E92"/>
    <w:rsid w:val="0081101D"/>
    <w:rsid w:val="008164A2"/>
    <w:rsid w:val="00821FB3"/>
    <w:rsid w:val="008248D7"/>
    <w:rsid w:val="008271F0"/>
    <w:rsid w:val="00827B7A"/>
    <w:rsid w:val="0083212A"/>
    <w:rsid w:val="00832E4C"/>
    <w:rsid w:val="008356D2"/>
    <w:rsid w:val="00840196"/>
    <w:rsid w:val="0084164D"/>
    <w:rsid w:val="00845000"/>
    <w:rsid w:val="00846858"/>
    <w:rsid w:val="008473AE"/>
    <w:rsid w:val="00850E3B"/>
    <w:rsid w:val="00851E39"/>
    <w:rsid w:val="0085421F"/>
    <w:rsid w:val="00857689"/>
    <w:rsid w:val="0086400B"/>
    <w:rsid w:val="00872D02"/>
    <w:rsid w:val="008776DF"/>
    <w:rsid w:val="0088095F"/>
    <w:rsid w:val="0088250F"/>
    <w:rsid w:val="008908D5"/>
    <w:rsid w:val="00892367"/>
    <w:rsid w:val="008932CB"/>
    <w:rsid w:val="00893BFF"/>
    <w:rsid w:val="00894A71"/>
    <w:rsid w:val="008A0525"/>
    <w:rsid w:val="008B0DB6"/>
    <w:rsid w:val="008B1ED7"/>
    <w:rsid w:val="008B7544"/>
    <w:rsid w:val="008C1591"/>
    <w:rsid w:val="008D07AF"/>
    <w:rsid w:val="008D743E"/>
    <w:rsid w:val="008F3C18"/>
    <w:rsid w:val="008F4CAC"/>
    <w:rsid w:val="008F7838"/>
    <w:rsid w:val="00911C00"/>
    <w:rsid w:val="009130D3"/>
    <w:rsid w:val="00913FBA"/>
    <w:rsid w:val="009141B8"/>
    <w:rsid w:val="00921E05"/>
    <w:rsid w:val="00933D81"/>
    <w:rsid w:val="00936B42"/>
    <w:rsid w:val="00940852"/>
    <w:rsid w:val="00943EA0"/>
    <w:rsid w:val="009549F5"/>
    <w:rsid w:val="00955ED0"/>
    <w:rsid w:val="009605C1"/>
    <w:rsid w:val="00974CCF"/>
    <w:rsid w:val="00976BB8"/>
    <w:rsid w:val="00980636"/>
    <w:rsid w:val="00985477"/>
    <w:rsid w:val="00985E42"/>
    <w:rsid w:val="0098687A"/>
    <w:rsid w:val="009907B0"/>
    <w:rsid w:val="0099158C"/>
    <w:rsid w:val="009A6CD1"/>
    <w:rsid w:val="009B1C39"/>
    <w:rsid w:val="009B2E36"/>
    <w:rsid w:val="009C3836"/>
    <w:rsid w:val="009C4935"/>
    <w:rsid w:val="009C4CFA"/>
    <w:rsid w:val="009D0F12"/>
    <w:rsid w:val="009D529F"/>
    <w:rsid w:val="009E1C7E"/>
    <w:rsid w:val="009E2945"/>
    <w:rsid w:val="009F0378"/>
    <w:rsid w:val="009F03F5"/>
    <w:rsid w:val="009F0BE5"/>
    <w:rsid w:val="009F5A45"/>
    <w:rsid w:val="009F635C"/>
    <w:rsid w:val="00A02723"/>
    <w:rsid w:val="00A131B5"/>
    <w:rsid w:val="00A14FD0"/>
    <w:rsid w:val="00A275B4"/>
    <w:rsid w:val="00A33912"/>
    <w:rsid w:val="00A362B4"/>
    <w:rsid w:val="00A43133"/>
    <w:rsid w:val="00A47D46"/>
    <w:rsid w:val="00A610F6"/>
    <w:rsid w:val="00A61132"/>
    <w:rsid w:val="00A6433B"/>
    <w:rsid w:val="00A71687"/>
    <w:rsid w:val="00A7736F"/>
    <w:rsid w:val="00A83AEB"/>
    <w:rsid w:val="00A87A0F"/>
    <w:rsid w:val="00A87A5C"/>
    <w:rsid w:val="00A96222"/>
    <w:rsid w:val="00AA5339"/>
    <w:rsid w:val="00AA7B0C"/>
    <w:rsid w:val="00AB0B17"/>
    <w:rsid w:val="00AB2E37"/>
    <w:rsid w:val="00AB4667"/>
    <w:rsid w:val="00AB77FB"/>
    <w:rsid w:val="00AC586B"/>
    <w:rsid w:val="00AC7796"/>
    <w:rsid w:val="00AD14F2"/>
    <w:rsid w:val="00AD24BE"/>
    <w:rsid w:val="00AD322B"/>
    <w:rsid w:val="00AD7FAF"/>
    <w:rsid w:val="00AE2B75"/>
    <w:rsid w:val="00AE5F57"/>
    <w:rsid w:val="00AF1FEA"/>
    <w:rsid w:val="00AF4B64"/>
    <w:rsid w:val="00AF6985"/>
    <w:rsid w:val="00AF723F"/>
    <w:rsid w:val="00AF73E0"/>
    <w:rsid w:val="00B0000C"/>
    <w:rsid w:val="00B03B79"/>
    <w:rsid w:val="00B03F7E"/>
    <w:rsid w:val="00B04AEF"/>
    <w:rsid w:val="00B063D8"/>
    <w:rsid w:val="00B10A83"/>
    <w:rsid w:val="00B15097"/>
    <w:rsid w:val="00B151C9"/>
    <w:rsid w:val="00B1686D"/>
    <w:rsid w:val="00B200F6"/>
    <w:rsid w:val="00B20E01"/>
    <w:rsid w:val="00B264B6"/>
    <w:rsid w:val="00B267C4"/>
    <w:rsid w:val="00B30E92"/>
    <w:rsid w:val="00B3613B"/>
    <w:rsid w:val="00B37001"/>
    <w:rsid w:val="00B43989"/>
    <w:rsid w:val="00B55DA0"/>
    <w:rsid w:val="00B63975"/>
    <w:rsid w:val="00B64EB3"/>
    <w:rsid w:val="00B64F8D"/>
    <w:rsid w:val="00B77351"/>
    <w:rsid w:val="00B83235"/>
    <w:rsid w:val="00B83B3D"/>
    <w:rsid w:val="00B83FE1"/>
    <w:rsid w:val="00B87A6B"/>
    <w:rsid w:val="00B922A5"/>
    <w:rsid w:val="00BB07E4"/>
    <w:rsid w:val="00BB4693"/>
    <w:rsid w:val="00BB550A"/>
    <w:rsid w:val="00BB5CB7"/>
    <w:rsid w:val="00BC0400"/>
    <w:rsid w:val="00BC4736"/>
    <w:rsid w:val="00BC6A47"/>
    <w:rsid w:val="00BD7C73"/>
    <w:rsid w:val="00BE14C0"/>
    <w:rsid w:val="00BE3D48"/>
    <w:rsid w:val="00BF1995"/>
    <w:rsid w:val="00BF28B0"/>
    <w:rsid w:val="00C020DB"/>
    <w:rsid w:val="00C0339C"/>
    <w:rsid w:val="00C04298"/>
    <w:rsid w:val="00C04353"/>
    <w:rsid w:val="00C04A11"/>
    <w:rsid w:val="00C10BCC"/>
    <w:rsid w:val="00C14D7B"/>
    <w:rsid w:val="00C17BB7"/>
    <w:rsid w:val="00C20C48"/>
    <w:rsid w:val="00C21C7B"/>
    <w:rsid w:val="00C22A85"/>
    <w:rsid w:val="00C233E6"/>
    <w:rsid w:val="00C236AE"/>
    <w:rsid w:val="00C24D33"/>
    <w:rsid w:val="00C31F07"/>
    <w:rsid w:val="00C4371B"/>
    <w:rsid w:val="00C4774A"/>
    <w:rsid w:val="00C524EE"/>
    <w:rsid w:val="00C6216C"/>
    <w:rsid w:val="00C62F1C"/>
    <w:rsid w:val="00C72A51"/>
    <w:rsid w:val="00C75FF9"/>
    <w:rsid w:val="00C80321"/>
    <w:rsid w:val="00C924D1"/>
    <w:rsid w:val="00C932E6"/>
    <w:rsid w:val="00C957C7"/>
    <w:rsid w:val="00C978C6"/>
    <w:rsid w:val="00CB35A8"/>
    <w:rsid w:val="00CC0568"/>
    <w:rsid w:val="00CC4F71"/>
    <w:rsid w:val="00CC7AB5"/>
    <w:rsid w:val="00CD3EF0"/>
    <w:rsid w:val="00CD58D2"/>
    <w:rsid w:val="00CD7524"/>
    <w:rsid w:val="00CE0786"/>
    <w:rsid w:val="00CE0EAD"/>
    <w:rsid w:val="00CE2AA7"/>
    <w:rsid w:val="00CE424B"/>
    <w:rsid w:val="00CE6A72"/>
    <w:rsid w:val="00D01B62"/>
    <w:rsid w:val="00D0737E"/>
    <w:rsid w:val="00D1259E"/>
    <w:rsid w:val="00D352FC"/>
    <w:rsid w:val="00D3677F"/>
    <w:rsid w:val="00D43267"/>
    <w:rsid w:val="00D47B5A"/>
    <w:rsid w:val="00D57564"/>
    <w:rsid w:val="00D61262"/>
    <w:rsid w:val="00D70644"/>
    <w:rsid w:val="00D81011"/>
    <w:rsid w:val="00D832DB"/>
    <w:rsid w:val="00D90AFB"/>
    <w:rsid w:val="00D946A0"/>
    <w:rsid w:val="00D9579B"/>
    <w:rsid w:val="00DA259A"/>
    <w:rsid w:val="00DA55F7"/>
    <w:rsid w:val="00DB4D9E"/>
    <w:rsid w:val="00DC05ED"/>
    <w:rsid w:val="00DC7F86"/>
    <w:rsid w:val="00DD3EE9"/>
    <w:rsid w:val="00DD7755"/>
    <w:rsid w:val="00DE3A92"/>
    <w:rsid w:val="00DE562F"/>
    <w:rsid w:val="00DE593A"/>
    <w:rsid w:val="00DE5B61"/>
    <w:rsid w:val="00DE7142"/>
    <w:rsid w:val="00DF3094"/>
    <w:rsid w:val="00DF63D3"/>
    <w:rsid w:val="00E024D5"/>
    <w:rsid w:val="00E02D45"/>
    <w:rsid w:val="00E133BA"/>
    <w:rsid w:val="00E2152F"/>
    <w:rsid w:val="00E22236"/>
    <w:rsid w:val="00E2416F"/>
    <w:rsid w:val="00E24D9E"/>
    <w:rsid w:val="00E2506B"/>
    <w:rsid w:val="00E3314E"/>
    <w:rsid w:val="00E36666"/>
    <w:rsid w:val="00E40E06"/>
    <w:rsid w:val="00E470EE"/>
    <w:rsid w:val="00E504A0"/>
    <w:rsid w:val="00E603F6"/>
    <w:rsid w:val="00E670D8"/>
    <w:rsid w:val="00E7709A"/>
    <w:rsid w:val="00E8308B"/>
    <w:rsid w:val="00E84122"/>
    <w:rsid w:val="00E84758"/>
    <w:rsid w:val="00E922F5"/>
    <w:rsid w:val="00E970F0"/>
    <w:rsid w:val="00EA4DBA"/>
    <w:rsid w:val="00EA5BBA"/>
    <w:rsid w:val="00EA7FA6"/>
    <w:rsid w:val="00EB19C0"/>
    <w:rsid w:val="00EB27AD"/>
    <w:rsid w:val="00EB460E"/>
    <w:rsid w:val="00EB60B8"/>
    <w:rsid w:val="00ED38C8"/>
    <w:rsid w:val="00EF3198"/>
    <w:rsid w:val="00F02F6B"/>
    <w:rsid w:val="00F040EF"/>
    <w:rsid w:val="00F0597B"/>
    <w:rsid w:val="00F05D42"/>
    <w:rsid w:val="00F06403"/>
    <w:rsid w:val="00F12B9F"/>
    <w:rsid w:val="00F16105"/>
    <w:rsid w:val="00F16759"/>
    <w:rsid w:val="00F16F75"/>
    <w:rsid w:val="00F2458D"/>
    <w:rsid w:val="00F26405"/>
    <w:rsid w:val="00F26D31"/>
    <w:rsid w:val="00F30971"/>
    <w:rsid w:val="00F30BCB"/>
    <w:rsid w:val="00F30BF6"/>
    <w:rsid w:val="00F31D23"/>
    <w:rsid w:val="00F4169F"/>
    <w:rsid w:val="00F55B46"/>
    <w:rsid w:val="00F572D1"/>
    <w:rsid w:val="00F63144"/>
    <w:rsid w:val="00F633F6"/>
    <w:rsid w:val="00F729E2"/>
    <w:rsid w:val="00F755B0"/>
    <w:rsid w:val="00F774DC"/>
    <w:rsid w:val="00F91C63"/>
    <w:rsid w:val="00FA02E3"/>
    <w:rsid w:val="00FA0808"/>
    <w:rsid w:val="00FA466A"/>
    <w:rsid w:val="00FA6613"/>
    <w:rsid w:val="00FA68D1"/>
    <w:rsid w:val="00FA7790"/>
    <w:rsid w:val="00FB2445"/>
    <w:rsid w:val="00FB51B5"/>
    <w:rsid w:val="00FC1D86"/>
    <w:rsid w:val="00FD1B9B"/>
    <w:rsid w:val="00FE698B"/>
    <w:rsid w:val="00FF2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CFB477"/>
  <w15:docId w15:val="{259D66B8-E530-49BC-A988-F7C2F68D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F1"/>
    <w:pPr>
      <w:spacing w:after="200" w:line="276" w:lineRule="auto"/>
    </w:pPr>
    <w:rPr>
      <w:sz w:val="22"/>
      <w:szCs w:val="22"/>
    </w:rPr>
  </w:style>
  <w:style w:type="paragraph" w:styleId="Heading2">
    <w:name w:val="heading 2"/>
    <w:basedOn w:val="Normal"/>
    <w:next w:val="Normal"/>
    <w:link w:val="Heading2Char"/>
    <w:locked/>
    <w:rsid w:val="007837B9"/>
    <w:pPr>
      <w:keepNext/>
      <w:keepLines/>
      <w:spacing w:before="360" w:after="120"/>
      <w:outlineLvl w:val="1"/>
    </w:pPr>
    <w:rPr>
      <w:rFonts w:ascii="Arial" w:eastAsia="Arial" w:hAnsi="Arial" w:cs="Arial"/>
      <w:sz w:val="32"/>
      <w:szCs w:val="32"/>
      <w:lang w:val="en"/>
    </w:rPr>
  </w:style>
  <w:style w:type="paragraph" w:styleId="Heading3">
    <w:name w:val="heading 3"/>
    <w:basedOn w:val="Normal"/>
    <w:next w:val="Normal"/>
    <w:link w:val="Heading3Char"/>
    <w:semiHidden/>
    <w:unhideWhenUsed/>
    <w:qFormat/>
    <w:locked/>
    <w:rsid w:val="00294C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locked/>
    <w:rsid w:val="00294C7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eastAsia="ru-RU"/>
    </w:rPr>
  </w:style>
  <w:style w:type="character" w:customStyle="1" w:styleId="FootnoteTextChar">
    <w:name w:val="Footnote Text Char"/>
    <w:link w:val="FootnoteText"/>
    <w:semiHidden/>
    <w:rsid w:val="005745AA"/>
    <w:rPr>
      <w:rFonts w:ascii="Times Armenian" w:hAnsi="Times Armenian"/>
      <w:lang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uiPriority w:val="99"/>
    <w:rsid w:val="005304A8"/>
    <w:pPr>
      <w:spacing w:after="0" w:line="240" w:lineRule="auto"/>
    </w:pPr>
    <w:rPr>
      <w:rFonts w:ascii="Tahoma" w:hAnsi="Tahoma"/>
      <w:sz w:val="16"/>
      <w:szCs w:val="16"/>
    </w:rPr>
  </w:style>
  <w:style w:type="character" w:customStyle="1" w:styleId="BalloonTextChar">
    <w:name w:val="Balloon Text Char"/>
    <w:link w:val="BalloonText"/>
    <w:uiPriority w:val="99"/>
    <w:rsid w:val="005304A8"/>
    <w:rPr>
      <w:rFonts w:ascii="Tahoma" w:hAnsi="Tahoma"/>
      <w:sz w:val="16"/>
      <w:szCs w:val="16"/>
    </w:rPr>
  </w:style>
  <w:style w:type="table" w:styleId="TableGrid">
    <w:name w:val="Table Grid"/>
    <w:basedOn w:val="TableNormal"/>
    <w:uiPriority w:val="59"/>
    <w:locked/>
    <w:rsid w:val="00AD7F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306EA3"/>
  </w:style>
  <w:style w:type="paragraph" w:styleId="ListParagraph">
    <w:name w:val="List Paragraph"/>
    <w:basedOn w:val="Normal"/>
    <w:uiPriority w:val="34"/>
    <w:qFormat/>
    <w:rsid w:val="00306EA3"/>
    <w:pPr>
      <w:ind w:left="720"/>
      <w:contextualSpacing/>
    </w:pPr>
  </w:style>
  <w:style w:type="character" w:styleId="Hyperlink">
    <w:name w:val="Hyperlink"/>
    <w:uiPriority w:val="99"/>
    <w:semiHidden/>
    <w:unhideWhenUsed/>
    <w:rsid w:val="00306EA3"/>
    <w:rPr>
      <w:color w:val="0000FF"/>
      <w:u w:val="single"/>
    </w:rPr>
  </w:style>
  <w:style w:type="character" w:customStyle="1" w:styleId="Heading2Char">
    <w:name w:val="Heading 2 Char"/>
    <w:basedOn w:val="DefaultParagraphFont"/>
    <w:link w:val="Heading2"/>
    <w:rsid w:val="007837B9"/>
    <w:rPr>
      <w:rFonts w:ascii="Arial" w:eastAsia="Arial" w:hAnsi="Arial" w:cs="Arial"/>
      <w:sz w:val="32"/>
      <w:szCs w:val="32"/>
      <w:lang w:val="en"/>
    </w:rPr>
  </w:style>
  <w:style w:type="character" w:customStyle="1" w:styleId="Heading3Char">
    <w:name w:val="Heading 3 Char"/>
    <w:basedOn w:val="DefaultParagraphFont"/>
    <w:link w:val="Heading3"/>
    <w:semiHidden/>
    <w:rsid w:val="00294C7A"/>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294C7A"/>
    <w:rPr>
      <w:rFonts w:asciiTheme="majorHAnsi" w:eastAsiaTheme="majorEastAsia" w:hAnsiTheme="majorHAnsi" w:cstheme="majorBidi"/>
      <w:i/>
      <w:iCs/>
      <w:color w:val="365F9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6948">
      <w:bodyDiv w:val="1"/>
      <w:marLeft w:val="0"/>
      <w:marRight w:val="0"/>
      <w:marTop w:val="0"/>
      <w:marBottom w:val="0"/>
      <w:divBdr>
        <w:top w:val="none" w:sz="0" w:space="0" w:color="auto"/>
        <w:left w:val="none" w:sz="0" w:space="0" w:color="auto"/>
        <w:bottom w:val="none" w:sz="0" w:space="0" w:color="auto"/>
        <w:right w:val="none" w:sz="0" w:space="0" w:color="auto"/>
      </w:divBdr>
      <w:divsChild>
        <w:div w:id="818767881">
          <w:marLeft w:val="0"/>
          <w:marRight w:val="0"/>
          <w:marTop w:val="0"/>
          <w:marBottom w:val="0"/>
          <w:divBdr>
            <w:top w:val="none" w:sz="0" w:space="0" w:color="auto"/>
            <w:left w:val="none" w:sz="0" w:space="0" w:color="auto"/>
            <w:bottom w:val="none" w:sz="0" w:space="0" w:color="auto"/>
            <w:right w:val="none" w:sz="0" w:space="0" w:color="auto"/>
          </w:divBdr>
        </w:div>
      </w:divsChild>
    </w:div>
    <w:div w:id="301008604">
      <w:bodyDiv w:val="1"/>
      <w:marLeft w:val="0"/>
      <w:marRight w:val="0"/>
      <w:marTop w:val="0"/>
      <w:marBottom w:val="0"/>
      <w:divBdr>
        <w:top w:val="none" w:sz="0" w:space="0" w:color="auto"/>
        <w:left w:val="none" w:sz="0" w:space="0" w:color="auto"/>
        <w:bottom w:val="none" w:sz="0" w:space="0" w:color="auto"/>
        <w:right w:val="none" w:sz="0" w:space="0" w:color="auto"/>
      </w:divBdr>
    </w:div>
    <w:div w:id="317079675">
      <w:bodyDiv w:val="1"/>
      <w:marLeft w:val="0"/>
      <w:marRight w:val="0"/>
      <w:marTop w:val="0"/>
      <w:marBottom w:val="0"/>
      <w:divBdr>
        <w:top w:val="none" w:sz="0" w:space="0" w:color="auto"/>
        <w:left w:val="none" w:sz="0" w:space="0" w:color="auto"/>
        <w:bottom w:val="none" w:sz="0" w:space="0" w:color="auto"/>
        <w:right w:val="none" w:sz="0" w:space="0" w:color="auto"/>
      </w:divBdr>
    </w:div>
    <w:div w:id="342048122">
      <w:bodyDiv w:val="1"/>
      <w:marLeft w:val="0"/>
      <w:marRight w:val="0"/>
      <w:marTop w:val="0"/>
      <w:marBottom w:val="0"/>
      <w:divBdr>
        <w:top w:val="none" w:sz="0" w:space="0" w:color="auto"/>
        <w:left w:val="none" w:sz="0" w:space="0" w:color="auto"/>
        <w:bottom w:val="none" w:sz="0" w:space="0" w:color="auto"/>
        <w:right w:val="none" w:sz="0" w:space="0" w:color="auto"/>
      </w:divBdr>
    </w:div>
    <w:div w:id="439764621">
      <w:bodyDiv w:val="1"/>
      <w:marLeft w:val="0"/>
      <w:marRight w:val="0"/>
      <w:marTop w:val="0"/>
      <w:marBottom w:val="0"/>
      <w:divBdr>
        <w:top w:val="none" w:sz="0" w:space="0" w:color="auto"/>
        <w:left w:val="none" w:sz="0" w:space="0" w:color="auto"/>
        <w:bottom w:val="none" w:sz="0" w:space="0" w:color="auto"/>
        <w:right w:val="none" w:sz="0" w:space="0" w:color="auto"/>
      </w:divBdr>
      <w:divsChild>
        <w:div w:id="674386200">
          <w:marLeft w:val="0"/>
          <w:marRight w:val="0"/>
          <w:marTop w:val="0"/>
          <w:marBottom w:val="0"/>
          <w:divBdr>
            <w:top w:val="none" w:sz="0" w:space="0" w:color="auto"/>
            <w:left w:val="none" w:sz="0" w:space="0" w:color="auto"/>
            <w:bottom w:val="none" w:sz="0" w:space="0" w:color="auto"/>
            <w:right w:val="none" w:sz="0" w:space="0" w:color="auto"/>
          </w:divBdr>
        </w:div>
      </w:divsChild>
    </w:div>
    <w:div w:id="508063595">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615136521">
      <w:bodyDiv w:val="1"/>
      <w:marLeft w:val="0"/>
      <w:marRight w:val="0"/>
      <w:marTop w:val="0"/>
      <w:marBottom w:val="0"/>
      <w:divBdr>
        <w:top w:val="none" w:sz="0" w:space="0" w:color="auto"/>
        <w:left w:val="none" w:sz="0" w:space="0" w:color="auto"/>
        <w:bottom w:val="none" w:sz="0" w:space="0" w:color="auto"/>
        <w:right w:val="none" w:sz="0" w:space="0" w:color="auto"/>
      </w:divBdr>
    </w:div>
    <w:div w:id="627248945">
      <w:bodyDiv w:val="1"/>
      <w:marLeft w:val="0"/>
      <w:marRight w:val="0"/>
      <w:marTop w:val="0"/>
      <w:marBottom w:val="0"/>
      <w:divBdr>
        <w:top w:val="none" w:sz="0" w:space="0" w:color="auto"/>
        <w:left w:val="none" w:sz="0" w:space="0" w:color="auto"/>
        <w:bottom w:val="none" w:sz="0" w:space="0" w:color="auto"/>
        <w:right w:val="none" w:sz="0" w:space="0" w:color="auto"/>
      </w:divBdr>
    </w:div>
    <w:div w:id="696203453">
      <w:bodyDiv w:val="1"/>
      <w:marLeft w:val="0"/>
      <w:marRight w:val="0"/>
      <w:marTop w:val="0"/>
      <w:marBottom w:val="0"/>
      <w:divBdr>
        <w:top w:val="none" w:sz="0" w:space="0" w:color="auto"/>
        <w:left w:val="none" w:sz="0" w:space="0" w:color="auto"/>
        <w:bottom w:val="none" w:sz="0" w:space="0" w:color="auto"/>
        <w:right w:val="none" w:sz="0" w:space="0" w:color="auto"/>
      </w:divBdr>
    </w:div>
    <w:div w:id="901452450">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07824678">
      <w:bodyDiv w:val="1"/>
      <w:marLeft w:val="0"/>
      <w:marRight w:val="0"/>
      <w:marTop w:val="0"/>
      <w:marBottom w:val="0"/>
      <w:divBdr>
        <w:top w:val="none" w:sz="0" w:space="0" w:color="auto"/>
        <w:left w:val="none" w:sz="0" w:space="0" w:color="auto"/>
        <w:bottom w:val="none" w:sz="0" w:space="0" w:color="auto"/>
        <w:right w:val="none" w:sz="0" w:space="0" w:color="auto"/>
      </w:divBdr>
    </w:div>
    <w:div w:id="1334606067">
      <w:bodyDiv w:val="1"/>
      <w:marLeft w:val="0"/>
      <w:marRight w:val="0"/>
      <w:marTop w:val="0"/>
      <w:marBottom w:val="0"/>
      <w:divBdr>
        <w:top w:val="none" w:sz="0" w:space="0" w:color="auto"/>
        <w:left w:val="none" w:sz="0" w:space="0" w:color="auto"/>
        <w:bottom w:val="none" w:sz="0" w:space="0" w:color="auto"/>
        <w:right w:val="none" w:sz="0" w:space="0" w:color="auto"/>
      </w:divBdr>
    </w:div>
    <w:div w:id="1468626948">
      <w:bodyDiv w:val="1"/>
      <w:marLeft w:val="0"/>
      <w:marRight w:val="0"/>
      <w:marTop w:val="0"/>
      <w:marBottom w:val="0"/>
      <w:divBdr>
        <w:top w:val="none" w:sz="0" w:space="0" w:color="auto"/>
        <w:left w:val="none" w:sz="0" w:space="0" w:color="auto"/>
        <w:bottom w:val="none" w:sz="0" w:space="0" w:color="auto"/>
        <w:right w:val="none" w:sz="0" w:space="0" w:color="auto"/>
      </w:divBdr>
    </w:div>
    <w:div w:id="1543975034">
      <w:bodyDiv w:val="1"/>
      <w:marLeft w:val="0"/>
      <w:marRight w:val="0"/>
      <w:marTop w:val="0"/>
      <w:marBottom w:val="0"/>
      <w:divBdr>
        <w:top w:val="none" w:sz="0" w:space="0" w:color="auto"/>
        <w:left w:val="none" w:sz="0" w:space="0" w:color="auto"/>
        <w:bottom w:val="none" w:sz="0" w:space="0" w:color="auto"/>
        <w:right w:val="none" w:sz="0" w:space="0" w:color="auto"/>
      </w:divBdr>
    </w:div>
    <w:div w:id="1579822875">
      <w:bodyDiv w:val="1"/>
      <w:marLeft w:val="0"/>
      <w:marRight w:val="0"/>
      <w:marTop w:val="0"/>
      <w:marBottom w:val="0"/>
      <w:divBdr>
        <w:top w:val="none" w:sz="0" w:space="0" w:color="auto"/>
        <w:left w:val="none" w:sz="0" w:space="0" w:color="auto"/>
        <w:bottom w:val="none" w:sz="0" w:space="0" w:color="auto"/>
        <w:right w:val="none" w:sz="0" w:space="0" w:color="auto"/>
      </w:divBdr>
    </w:div>
    <w:div w:id="1951621295">
      <w:bodyDiv w:val="1"/>
      <w:marLeft w:val="0"/>
      <w:marRight w:val="0"/>
      <w:marTop w:val="0"/>
      <w:marBottom w:val="0"/>
      <w:divBdr>
        <w:top w:val="none" w:sz="0" w:space="0" w:color="auto"/>
        <w:left w:val="none" w:sz="0" w:space="0" w:color="auto"/>
        <w:bottom w:val="none" w:sz="0" w:space="0" w:color="auto"/>
        <w:right w:val="none" w:sz="0" w:space="0" w:color="auto"/>
      </w:divBdr>
    </w:div>
    <w:div w:id="2054574743">
      <w:bodyDiv w:val="1"/>
      <w:marLeft w:val="0"/>
      <w:marRight w:val="0"/>
      <w:marTop w:val="0"/>
      <w:marBottom w:val="0"/>
      <w:divBdr>
        <w:top w:val="none" w:sz="0" w:space="0" w:color="auto"/>
        <w:left w:val="none" w:sz="0" w:space="0" w:color="auto"/>
        <w:bottom w:val="none" w:sz="0" w:space="0" w:color="auto"/>
        <w:right w:val="none" w:sz="0" w:space="0" w:color="auto"/>
      </w:divBdr>
    </w:div>
    <w:div w:id="213328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2C34-185C-4FAA-9ECE-4FAD4732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3451</Words>
  <Characters>20117</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Lusine Avetisyan</cp:lastModifiedBy>
  <cp:revision>2</cp:revision>
  <cp:lastPrinted>2022-03-03T07:53:00Z</cp:lastPrinted>
  <dcterms:created xsi:type="dcterms:W3CDTF">2025-07-14T12:34:00Z</dcterms:created>
  <dcterms:modified xsi:type="dcterms:W3CDTF">2025-07-14T12:34:00Z</dcterms:modified>
</cp:coreProperties>
</file>